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最高人民法院、最高人民检察院</w:t>
      </w:r>
      <w:r w:rsidR="00C20CC0">
        <w:rPr>
          <w:rFonts w:ascii="微软雅黑" w:eastAsia="微软雅黑" w:hAnsi="微软雅黑" w:hint="eastAsia"/>
          <w:color w:val="2F2F2F"/>
          <w:sz w:val="27"/>
          <w:szCs w:val="27"/>
        </w:rPr>
        <w:t>《</w:t>
      </w:r>
      <w:r>
        <w:rPr>
          <w:rFonts w:ascii="微软雅黑" w:eastAsia="微软雅黑" w:hAnsi="微软雅黑" w:hint="eastAsia"/>
          <w:color w:val="2F2F2F"/>
          <w:sz w:val="27"/>
          <w:szCs w:val="27"/>
        </w:rPr>
        <w:t>关于办理侵犯公民个人信息刑事案件适用法律若干问题的解释》</w:t>
      </w:r>
      <w:r w:rsidR="00C20CC0">
        <w:rPr>
          <w:rFonts w:ascii="微软雅黑" w:eastAsia="微软雅黑" w:hAnsi="微软雅黑" w:hint="eastAsia"/>
          <w:color w:val="2F2F2F"/>
          <w:sz w:val="27"/>
          <w:szCs w:val="27"/>
        </w:rPr>
        <w:t>2017年6月1日起施行。</w:t>
      </w:r>
      <w:r>
        <w:rPr>
          <w:rFonts w:ascii="微软雅黑" w:eastAsia="微软雅黑" w:hAnsi="微软雅黑" w:hint="eastAsia"/>
          <w:color w:val="2F2F2F"/>
          <w:sz w:val="27"/>
          <w:szCs w:val="27"/>
        </w:rPr>
        <w:t>已于2017年3月20日由最高人民法院审判委员会第1712次会议、2017年4月26日由最高人民检察院第十二届检察委员会第63次会议通过，现予公布，自2017年6月1日起施行。</w:t>
      </w:r>
    </w:p>
    <w:p w:rsidR="00D51F0D" w:rsidRDefault="00D51F0D" w:rsidP="00D51F0D">
      <w:pPr>
        <w:pStyle w:val="a3"/>
        <w:shd w:val="clear" w:color="auto" w:fill="FFFFFF"/>
        <w:spacing w:before="0" w:beforeAutospacing="0" w:after="150" w:afterAutospacing="0"/>
        <w:jc w:val="right"/>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最高人民法院     最高人民检察院</w:t>
      </w:r>
    </w:p>
    <w:p w:rsidR="00D51F0D" w:rsidRDefault="00D51F0D" w:rsidP="00D51F0D">
      <w:pPr>
        <w:pStyle w:val="a3"/>
        <w:shd w:val="clear" w:color="auto" w:fill="FFFFFF"/>
        <w:spacing w:before="0" w:beforeAutospacing="0" w:after="150" w:afterAutospacing="0"/>
        <w:jc w:val="right"/>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2017年5月8日</w:t>
      </w:r>
    </w:p>
    <w:p w:rsidR="00D51F0D" w:rsidRDefault="00D51F0D" w:rsidP="00D51F0D">
      <w:pPr>
        <w:pStyle w:val="a3"/>
        <w:shd w:val="clear" w:color="auto" w:fill="FFFFFF"/>
        <w:spacing w:before="0" w:beforeAutospacing="0" w:after="150" w:afterAutospacing="0"/>
        <w:jc w:val="center"/>
        <w:rPr>
          <w:rFonts w:ascii="微软雅黑" w:eastAsia="微软雅黑" w:hAnsi="微软雅黑"/>
          <w:color w:val="2F2F2F"/>
          <w:sz w:val="27"/>
          <w:szCs w:val="27"/>
        </w:rPr>
      </w:pPr>
      <w:r>
        <w:rPr>
          <w:rFonts w:ascii="微软雅黑" w:eastAsia="微软雅黑" w:hAnsi="微软雅黑" w:hint="eastAsia"/>
          <w:color w:val="2F2F2F"/>
          <w:sz w:val="27"/>
          <w:szCs w:val="27"/>
        </w:rPr>
        <w:t>法释〔2017〕10号</w:t>
      </w:r>
    </w:p>
    <w:p w:rsidR="00D51F0D" w:rsidRDefault="00D51F0D" w:rsidP="00D51F0D">
      <w:pPr>
        <w:pStyle w:val="a3"/>
        <w:shd w:val="clear" w:color="auto" w:fill="FFFFFF"/>
        <w:spacing w:before="0" w:beforeAutospacing="0" w:after="0" w:afterAutospacing="0"/>
        <w:jc w:val="center"/>
        <w:rPr>
          <w:rFonts w:ascii="微软雅黑" w:eastAsia="微软雅黑" w:hAnsi="微软雅黑"/>
          <w:color w:val="2F2F2F"/>
          <w:sz w:val="27"/>
          <w:szCs w:val="27"/>
        </w:rPr>
      </w:pPr>
      <w:r>
        <w:rPr>
          <w:rStyle w:val="a4"/>
          <w:rFonts w:ascii="微软雅黑" w:eastAsia="微软雅黑" w:hAnsi="微软雅黑" w:hint="eastAsia"/>
          <w:color w:val="2F2F2F"/>
          <w:sz w:val="27"/>
          <w:szCs w:val="27"/>
        </w:rPr>
        <w:t>最高人民法院最高人民检察院</w:t>
      </w:r>
    </w:p>
    <w:p w:rsidR="00D51F0D" w:rsidRDefault="00D51F0D" w:rsidP="00D51F0D">
      <w:pPr>
        <w:pStyle w:val="a3"/>
        <w:shd w:val="clear" w:color="auto" w:fill="FFFFFF"/>
        <w:spacing w:before="0" w:beforeAutospacing="0" w:after="0" w:afterAutospacing="0"/>
        <w:jc w:val="center"/>
        <w:rPr>
          <w:rFonts w:ascii="微软雅黑" w:eastAsia="微软雅黑" w:hAnsi="微软雅黑"/>
          <w:color w:val="2F2F2F"/>
          <w:sz w:val="27"/>
          <w:szCs w:val="27"/>
        </w:rPr>
      </w:pPr>
      <w:r>
        <w:rPr>
          <w:rStyle w:val="a4"/>
          <w:rFonts w:ascii="微软雅黑" w:eastAsia="微软雅黑" w:hAnsi="微软雅黑" w:hint="eastAsia"/>
          <w:color w:val="2F2F2F"/>
          <w:sz w:val="27"/>
          <w:szCs w:val="27"/>
        </w:rPr>
        <w:t>关于办理侵犯公民个人信息刑事案件</w:t>
      </w:r>
    </w:p>
    <w:p w:rsidR="00D51F0D" w:rsidRDefault="00D51F0D" w:rsidP="00D51F0D">
      <w:pPr>
        <w:pStyle w:val="a3"/>
        <w:shd w:val="clear" w:color="auto" w:fill="FFFFFF"/>
        <w:spacing w:before="0" w:beforeAutospacing="0" w:after="0" w:afterAutospacing="0"/>
        <w:jc w:val="center"/>
        <w:rPr>
          <w:rFonts w:ascii="微软雅黑" w:eastAsia="微软雅黑" w:hAnsi="微软雅黑"/>
          <w:color w:val="2F2F2F"/>
          <w:sz w:val="27"/>
          <w:szCs w:val="27"/>
        </w:rPr>
      </w:pPr>
      <w:r>
        <w:rPr>
          <w:rStyle w:val="a4"/>
          <w:rFonts w:ascii="微软雅黑" w:eastAsia="微软雅黑" w:hAnsi="微软雅黑" w:hint="eastAsia"/>
          <w:color w:val="2F2F2F"/>
          <w:sz w:val="27"/>
          <w:szCs w:val="27"/>
        </w:rPr>
        <w:t>适用法律若干问题的解释</w:t>
      </w:r>
    </w:p>
    <w:p w:rsidR="00D51F0D" w:rsidRDefault="00D51F0D" w:rsidP="00D51F0D">
      <w:pPr>
        <w:pStyle w:val="a3"/>
        <w:shd w:val="clear" w:color="auto" w:fill="FFFFFF"/>
        <w:spacing w:before="0" w:beforeAutospacing="0" w:after="150" w:afterAutospacing="0"/>
        <w:jc w:val="center"/>
        <w:rPr>
          <w:rFonts w:ascii="微软雅黑" w:eastAsia="微软雅黑" w:hAnsi="微软雅黑"/>
          <w:color w:val="2F2F2F"/>
          <w:sz w:val="27"/>
          <w:szCs w:val="27"/>
        </w:rPr>
      </w:pPr>
      <w:r>
        <w:rPr>
          <w:rFonts w:ascii="微软雅黑" w:eastAsia="微软雅黑" w:hAnsi="微软雅黑" w:hint="eastAsia"/>
          <w:color w:val="2F2F2F"/>
          <w:sz w:val="27"/>
          <w:szCs w:val="27"/>
        </w:rPr>
        <w:t>（2017年3月20日最高人民法院审判委员会第1712次会议、2017年4月26日最高人民检察院第十二届检察委员会</w:t>
      </w:r>
    </w:p>
    <w:p w:rsidR="00D51F0D" w:rsidRDefault="00D51F0D" w:rsidP="00D51F0D">
      <w:pPr>
        <w:pStyle w:val="a3"/>
        <w:shd w:val="clear" w:color="auto" w:fill="FFFFFF"/>
        <w:spacing w:before="0" w:beforeAutospacing="0" w:after="150" w:afterAutospacing="0"/>
        <w:jc w:val="center"/>
        <w:rPr>
          <w:rFonts w:ascii="微软雅黑" w:eastAsia="微软雅黑" w:hAnsi="微软雅黑"/>
          <w:color w:val="2F2F2F"/>
          <w:sz w:val="27"/>
          <w:szCs w:val="27"/>
        </w:rPr>
      </w:pPr>
      <w:r>
        <w:rPr>
          <w:rFonts w:ascii="微软雅黑" w:eastAsia="微软雅黑" w:hAnsi="微软雅黑" w:hint="eastAsia"/>
          <w:color w:val="2F2F2F"/>
          <w:sz w:val="27"/>
          <w:szCs w:val="27"/>
        </w:rPr>
        <w:t>第63次会议通过，自2017年6月1日起施行）</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为依法惩治侵犯公民个人信息犯罪活动，保护公民个人信息安全和合法权益，根据《中华人民共和国刑法》《中华人民共和国刑事诉讼法》的有关规定，现就办理此类刑事案件适用法律的若干问题解释如下：</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第一条刑法第二百五十三条之一规定的“公民个人信息”,是指以电子或者其他方式记录的能够单独或者与其他信息结合识别特定自然人</w:t>
      </w:r>
      <w:r>
        <w:rPr>
          <w:rFonts w:ascii="微软雅黑" w:eastAsia="微软雅黑" w:hAnsi="微软雅黑" w:hint="eastAsia"/>
          <w:color w:val="2F2F2F"/>
          <w:sz w:val="27"/>
          <w:szCs w:val="27"/>
        </w:rPr>
        <w:lastRenderedPageBreak/>
        <w:t>身份或者反映特定自然人活动情况的各种信息，包括姓名、身份证件号码、通信通讯联系方式、住址、账号密码、财产状况、行踪轨迹等。</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第二条违反法律、行政法规、部门规章有关公民个人信息保护的规定的，应当认定为刑法第二百五十三条之一规定的“违反国家有关规定”。</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第三条向特定人提供公民个人信息，以及通过信息网络或者其他途径发布公民个人信息的，应当认定为刑法第二百五十三条之一规定的“提供公民个人信息”。</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未经被收集者同意，将合法收集的公民个人信息向他人提供的，属于刑法第二百五十三条之一规定的“提供公民个人信息”，但是经过处理无法识别特定个人且不能复原的除外。</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第四条违反国家有关规定，通过购买、收受、交换等方式获取公民个人信息，或者在履行职责、提供服务过程中收集公民个人信息的，属于刑法第二百五十三条之一第三款规定的“以其他方法非法获取公民个人信息”。</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第五条非法获取、出售或者提供公民个人信息，具有下列情形之一的，应当认定为刑法第二百五十三条之一规定的“情节严重”：</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（一）出售或者提供行踪轨迹信息，被他人用于犯罪的；</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（二）知道或者应当知道他人利用公民个人信息实施犯罪，向其出售或者提供的；</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lastRenderedPageBreak/>
        <w:t xml:space="preserve">　　（三）非法获取、出售或者提供行踪轨迹信息、通信内容、征信信息、财产信息五十条以上的；</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（四）非法获取、出售或者提供住宿信息、通信记录、健康生理信息、交易信息等其他可能影响人身、财产安全的公民个人信息五百条以上的；</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（五）非法获取、出售或者提供第三项、第四项规定以外的公民个人信息五千条以上的；</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（六）数量未达到第三项至第五项规定标准，但是按相应比例合计达到有关数量标准的；</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（七）违法所得五千元以上的；</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（八）将在履行职责或者提供服务过程中获得的公民个人信息出售或者提供给他人，数量或者数额达到第三项至第七项规定标准一半以上的；</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（九）曾因侵犯公民个人信息受过刑事处罚或者二年内受过行政处罚，又非法获取、出售或者提供公民个人信息的；</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（十）其他情节严重的情形。</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实施前款规定的行为，具有下列情形之一的，应当认定为刑法第二百五十三条之一第一款规定的“情节特别严重”：</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（一）造成被害人死亡、重伤、精神失常或者被绑架等严重后果的；</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（二）造成重大经济损失或者恶劣社会影响的；</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lastRenderedPageBreak/>
        <w:t xml:space="preserve">　　（三）数量或者数额达到前款第三项至第八项规定标准十倍以上的；</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（四）其他情节特别严重的情形。</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第六条为合法经营活动而非法购买、收受本解释第五条第一款第三项、第四项规定以外的公民个人信息，具有下列情形之一的，应当认定为刑法第二百五十三条之一规定的“情节严重”：</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（一）利用非法购买、收受的公民个人信息获利五万元以上的；</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（二）曾因侵犯公民个人信息受过刑事处罚或者二年内受过行政处罚，又非法购买、收受公民个人信息的；</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（三）其他情节严重的情形。</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实施前款规定的行为，将购买、收受的公民个人信息非法出售或者提供的，定罪量刑标准适用本解释第五条的规定。</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第七条单位犯刑法第二百五十三条之一规定之罪的，依照本解释规定的相应自然人犯罪的定罪量刑标准，对直接负责的主管人员和其他直接责任人员定罪处罚，并对单位判处罚金。</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第八条设立用于实施非法获取、出售或者提供公民个人信息违法犯罪活动的网站、通讯群组，情节严重的，应当依照刑法第二百八十七条之一的规定，以非法利用信息网络罪定罪处罚；同时构成侵犯公民个人信息罪的，依照侵犯公民个人信息罪定罪处罚。</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第九条网络服务提供者拒不履行法律、行政法规规定的信息网络安全管理义务，经监管部门责令采取改正措施而拒不改正，致使用户的公</w:t>
      </w:r>
      <w:r>
        <w:rPr>
          <w:rFonts w:ascii="微软雅黑" w:eastAsia="微软雅黑" w:hAnsi="微软雅黑" w:hint="eastAsia"/>
          <w:color w:val="2F2F2F"/>
          <w:sz w:val="27"/>
          <w:szCs w:val="27"/>
        </w:rPr>
        <w:lastRenderedPageBreak/>
        <w:t>民个人信息泄露，造成严重后果的，应当依照刑法第二百八十六条之一的规定，以拒不履行信息网络安全管理义务罪定罪处罚。</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第十条实施侵犯公民个人信息犯罪，不属于“情节特别严重”，行为人系初犯，全部退赃，并确有悔罪表现的，可以认定为情节轻微，不起诉或者免予刑事处罚；确有必要判处刑罚的，应当从宽处罚。</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第十一条非法获取公民个人信息后又出售或者提供的，公民个人信息的条数不重复计算。</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向不同单位或者个人分别出售、提供同一公民个人信息的，公民个人信息的条数累计计算。</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对批量公民个人信息的条数，根据查获的数量直接认定，但是有证据证明信息不真实或者重复的除外。</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第十二条对于侵犯公民个人信息犯罪，应当综合考虑犯罪的危害程度、犯罪的违法所得数额以及被告人的前科情况、认罪悔罪态度等，依法判处罚金。罚金数额一般在违法所得的一倍以上五倍以下。</w:t>
      </w:r>
    </w:p>
    <w:p w:rsidR="00D51F0D" w:rsidRDefault="00D51F0D" w:rsidP="00D51F0D">
      <w:pPr>
        <w:pStyle w:val="a3"/>
        <w:shd w:val="clear" w:color="auto" w:fill="FFFFFF"/>
        <w:spacing w:before="0" w:beforeAutospacing="0" w:after="150" w:afterAutospacing="0"/>
        <w:rPr>
          <w:rFonts w:ascii="微软雅黑" w:eastAsia="微软雅黑" w:hAnsi="微软雅黑"/>
          <w:color w:val="2F2F2F"/>
          <w:sz w:val="27"/>
          <w:szCs w:val="27"/>
        </w:rPr>
      </w:pPr>
      <w:r>
        <w:rPr>
          <w:rFonts w:ascii="微软雅黑" w:eastAsia="微软雅黑" w:hAnsi="微软雅黑" w:hint="eastAsia"/>
          <w:color w:val="2F2F2F"/>
          <w:sz w:val="27"/>
          <w:szCs w:val="27"/>
        </w:rPr>
        <w:t xml:space="preserve">　　第十三条本解释自2017年6月1日起施行。</w:t>
      </w:r>
    </w:p>
    <w:p w:rsidR="00A37F1B" w:rsidRDefault="00A37F1B"/>
    <w:sectPr w:rsidR="00A37F1B" w:rsidSect="00F67A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C5E" w:rsidRDefault="00696C5E" w:rsidP="00C20CC0">
      <w:r>
        <w:separator/>
      </w:r>
    </w:p>
  </w:endnote>
  <w:endnote w:type="continuationSeparator" w:id="1">
    <w:p w:rsidR="00696C5E" w:rsidRDefault="00696C5E" w:rsidP="00C20CC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C5E" w:rsidRDefault="00696C5E" w:rsidP="00C20CC0">
      <w:r>
        <w:separator/>
      </w:r>
    </w:p>
  </w:footnote>
  <w:footnote w:type="continuationSeparator" w:id="1">
    <w:p w:rsidR="00696C5E" w:rsidRDefault="00696C5E" w:rsidP="00C20C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1869"/>
    <w:rsid w:val="00696C5E"/>
    <w:rsid w:val="00892D5B"/>
    <w:rsid w:val="00A37F1B"/>
    <w:rsid w:val="00C20CC0"/>
    <w:rsid w:val="00C41869"/>
    <w:rsid w:val="00D51F0D"/>
    <w:rsid w:val="00F67A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A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1F0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51F0D"/>
    <w:rPr>
      <w:b/>
      <w:bCs/>
    </w:rPr>
  </w:style>
  <w:style w:type="paragraph" w:styleId="a5">
    <w:name w:val="header"/>
    <w:basedOn w:val="a"/>
    <w:link w:val="Char"/>
    <w:uiPriority w:val="99"/>
    <w:semiHidden/>
    <w:unhideWhenUsed/>
    <w:rsid w:val="00C20C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C20CC0"/>
    <w:rPr>
      <w:sz w:val="18"/>
      <w:szCs w:val="18"/>
    </w:rPr>
  </w:style>
  <w:style w:type="paragraph" w:styleId="a6">
    <w:name w:val="footer"/>
    <w:basedOn w:val="a"/>
    <w:link w:val="Char0"/>
    <w:uiPriority w:val="99"/>
    <w:semiHidden/>
    <w:unhideWhenUsed/>
    <w:rsid w:val="00C20CC0"/>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C20CC0"/>
    <w:rPr>
      <w:sz w:val="18"/>
      <w:szCs w:val="18"/>
    </w:rPr>
  </w:style>
</w:styles>
</file>

<file path=word/webSettings.xml><?xml version="1.0" encoding="utf-8"?>
<w:webSettings xmlns:r="http://schemas.openxmlformats.org/officeDocument/2006/relationships" xmlns:w="http://schemas.openxmlformats.org/wordprocessingml/2006/main">
  <w:divs>
    <w:div w:id="26261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liubiao</dc:creator>
  <cp:keywords/>
  <dc:description/>
  <cp:lastModifiedBy>张元金</cp:lastModifiedBy>
  <cp:revision>3</cp:revision>
  <dcterms:created xsi:type="dcterms:W3CDTF">2020-05-14T01:44:00Z</dcterms:created>
  <dcterms:modified xsi:type="dcterms:W3CDTF">2020-06-10T05:50:00Z</dcterms:modified>
</cp:coreProperties>
</file>