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82" w:rsidRDefault="00A51882" w:rsidP="00A51882">
      <w:pPr>
        <w:pStyle w:val="a5"/>
        <w:shd w:val="clear" w:color="auto" w:fill="FFFFFF"/>
        <w:spacing w:before="0" w:beforeAutospacing="0" w:after="0" w:afterAutospacing="0" w:line="600" w:lineRule="atLeast"/>
        <w:jc w:val="center"/>
        <w:rPr>
          <w:color w:val="000000"/>
          <w:spacing w:val="25"/>
          <w:sz w:val="27"/>
          <w:szCs w:val="27"/>
        </w:rPr>
      </w:pPr>
      <w:r>
        <w:rPr>
          <w:rFonts w:ascii="Helvetica" w:hAnsi="Helvetica" w:cs="Helvetica"/>
          <w:b/>
          <w:bCs/>
          <w:color w:val="366092"/>
          <w:spacing w:val="25"/>
          <w:sz w:val="27"/>
          <w:szCs w:val="27"/>
        </w:rPr>
        <w:t>粮食流通管理条例</w:t>
      </w:r>
    </w:p>
    <w:p w:rsidR="00A51882" w:rsidRDefault="00A51882" w:rsidP="00A51882">
      <w:pPr>
        <w:pStyle w:val="a5"/>
        <w:shd w:val="clear" w:color="auto" w:fill="FFFFFF"/>
        <w:spacing w:before="0" w:beforeAutospacing="0" w:after="0" w:afterAutospacing="0" w:line="600" w:lineRule="atLeast"/>
        <w:ind w:firstLine="480"/>
        <w:jc w:val="both"/>
        <w:rPr>
          <w:rFonts w:ascii="Helvetica" w:hAnsi="Helvetica" w:cs="Helvetica" w:hint="eastAsia"/>
          <w:color w:val="000000"/>
          <w:spacing w:val="25"/>
          <w:sz w:val="27"/>
          <w:szCs w:val="27"/>
        </w:rPr>
      </w:pPr>
      <w:r>
        <w:rPr>
          <w:rFonts w:ascii="Helvetica" w:hAnsi="Helvetica" w:cs="Helvetica"/>
          <w:color w:val="000000"/>
          <w:spacing w:val="25"/>
          <w:sz w:val="27"/>
          <w:szCs w:val="27"/>
        </w:rPr>
        <w:t>（</w:t>
      </w:r>
      <w:r>
        <w:rPr>
          <w:rFonts w:ascii="Helvetica" w:hAnsi="Helvetica" w:cs="Helvetica"/>
          <w:color w:val="000000"/>
          <w:spacing w:val="25"/>
          <w:sz w:val="27"/>
          <w:szCs w:val="27"/>
        </w:rPr>
        <w:t>2004</w:t>
      </w:r>
      <w:r>
        <w:rPr>
          <w:rFonts w:ascii="Helvetica" w:hAnsi="Helvetica" w:cs="Helvetica"/>
          <w:color w:val="000000"/>
          <w:spacing w:val="25"/>
          <w:sz w:val="27"/>
          <w:szCs w:val="27"/>
        </w:rPr>
        <w:t>年</w:t>
      </w:r>
      <w:r>
        <w:rPr>
          <w:rFonts w:ascii="Helvetica" w:hAnsi="Helvetica" w:cs="Helvetica"/>
          <w:color w:val="000000"/>
          <w:spacing w:val="25"/>
          <w:sz w:val="27"/>
          <w:szCs w:val="27"/>
        </w:rPr>
        <w:t>5</w:t>
      </w:r>
      <w:r>
        <w:rPr>
          <w:rFonts w:ascii="Helvetica" w:hAnsi="Helvetica" w:cs="Helvetica"/>
          <w:color w:val="000000"/>
          <w:spacing w:val="25"/>
          <w:sz w:val="27"/>
          <w:szCs w:val="27"/>
        </w:rPr>
        <w:t>月</w:t>
      </w:r>
      <w:r>
        <w:rPr>
          <w:rFonts w:ascii="Helvetica" w:hAnsi="Helvetica" w:cs="Helvetica"/>
          <w:color w:val="000000"/>
          <w:spacing w:val="25"/>
          <w:sz w:val="27"/>
          <w:szCs w:val="27"/>
        </w:rPr>
        <w:t>26</w:t>
      </w:r>
      <w:r>
        <w:rPr>
          <w:rFonts w:ascii="Helvetica" w:hAnsi="Helvetica" w:cs="Helvetica"/>
          <w:color w:val="000000"/>
          <w:spacing w:val="25"/>
          <w:sz w:val="27"/>
          <w:szCs w:val="27"/>
        </w:rPr>
        <w:t>日中华人民共和国国务院令第</w:t>
      </w:r>
      <w:r>
        <w:rPr>
          <w:rFonts w:ascii="Helvetica" w:hAnsi="Helvetica" w:cs="Helvetica"/>
          <w:color w:val="000000"/>
          <w:spacing w:val="25"/>
          <w:sz w:val="27"/>
          <w:szCs w:val="27"/>
        </w:rPr>
        <w:t>407</w:t>
      </w:r>
      <w:r>
        <w:rPr>
          <w:rFonts w:ascii="Helvetica" w:hAnsi="Helvetica" w:cs="Helvetica"/>
          <w:color w:val="000000"/>
          <w:spacing w:val="25"/>
          <w:sz w:val="27"/>
          <w:szCs w:val="27"/>
        </w:rPr>
        <w:t>号公布　根据</w:t>
      </w:r>
      <w:r>
        <w:rPr>
          <w:rFonts w:ascii="Helvetica" w:hAnsi="Helvetica" w:cs="Helvetica"/>
          <w:color w:val="000000"/>
          <w:spacing w:val="25"/>
          <w:sz w:val="27"/>
          <w:szCs w:val="27"/>
        </w:rPr>
        <w:t>2013</w:t>
      </w:r>
      <w:r>
        <w:rPr>
          <w:rFonts w:ascii="Helvetica" w:hAnsi="Helvetica" w:cs="Helvetica"/>
          <w:color w:val="000000"/>
          <w:spacing w:val="25"/>
          <w:sz w:val="27"/>
          <w:szCs w:val="27"/>
        </w:rPr>
        <w:t>年</w:t>
      </w:r>
      <w:r>
        <w:rPr>
          <w:rFonts w:ascii="Helvetica" w:hAnsi="Helvetica" w:cs="Helvetica"/>
          <w:color w:val="000000"/>
          <w:spacing w:val="25"/>
          <w:sz w:val="27"/>
          <w:szCs w:val="27"/>
        </w:rPr>
        <w:t>7</w:t>
      </w:r>
      <w:r>
        <w:rPr>
          <w:rFonts w:ascii="Helvetica" w:hAnsi="Helvetica" w:cs="Helvetica"/>
          <w:color w:val="000000"/>
          <w:spacing w:val="25"/>
          <w:sz w:val="27"/>
          <w:szCs w:val="27"/>
        </w:rPr>
        <w:t>月</w:t>
      </w:r>
      <w:r>
        <w:rPr>
          <w:rFonts w:ascii="Helvetica" w:hAnsi="Helvetica" w:cs="Helvetica"/>
          <w:color w:val="000000"/>
          <w:spacing w:val="25"/>
          <w:sz w:val="27"/>
          <w:szCs w:val="27"/>
        </w:rPr>
        <w:t>18</w:t>
      </w:r>
      <w:r>
        <w:rPr>
          <w:rFonts w:ascii="Helvetica" w:hAnsi="Helvetica" w:cs="Helvetica"/>
          <w:color w:val="000000"/>
          <w:spacing w:val="25"/>
          <w:sz w:val="27"/>
          <w:szCs w:val="27"/>
        </w:rPr>
        <w:t>日《国务院关于废止和修改部分行政法规的决定》第一次修订　根据</w:t>
      </w:r>
      <w:r>
        <w:rPr>
          <w:rFonts w:ascii="Helvetica" w:hAnsi="Helvetica" w:cs="Helvetica"/>
          <w:color w:val="000000"/>
          <w:spacing w:val="25"/>
          <w:sz w:val="27"/>
          <w:szCs w:val="27"/>
        </w:rPr>
        <w:t>2016</w:t>
      </w:r>
      <w:r>
        <w:rPr>
          <w:rFonts w:ascii="Helvetica" w:hAnsi="Helvetica" w:cs="Helvetica"/>
          <w:color w:val="000000"/>
          <w:spacing w:val="25"/>
          <w:sz w:val="27"/>
          <w:szCs w:val="27"/>
        </w:rPr>
        <w:t>年</w:t>
      </w:r>
      <w:r>
        <w:rPr>
          <w:rFonts w:ascii="Helvetica" w:hAnsi="Helvetica" w:cs="Helvetica"/>
          <w:color w:val="000000"/>
          <w:spacing w:val="25"/>
          <w:sz w:val="27"/>
          <w:szCs w:val="27"/>
        </w:rPr>
        <w:t>2</w:t>
      </w:r>
      <w:r>
        <w:rPr>
          <w:rFonts w:ascii="Helvetica" w:hAnsi="Helvetica" w:cs="Helvetica"/>
          <w:color w:val="000000"/>
          <w:spacing w:val="25"/>
          <w:sz w:val="27"/>
          <w:szCs w:val="27"/>
        </w:rPr>
        <w:t>月</w:t>
      </w:r>
      <w:r>
        <w:rPr>
          <w:rFonts w:ascii="Helvetica" w:hAnsi="Helvetica" w:cs="Helvetica"/>
          <w:color w:val="000000"/>
          <w:spacing w:val="25"/>
          <w:sz w:val="27"/>
          <w:szCs w:val="27"/>
        </w:rPr>
        <w:t>6</w:t>
      </w:r>
      <w:r>
        <w:rPr>
          <w:rFonts w:ascii="Helvetica" w:hAnsi="Helvetica" w:cs="Helvetica"/>
          <w:color w:val="000000"/>
          <w:spacing w:val="25"/>
          <w:sz w:val="27"/>
          <w:szCs w:val="27"/>
        </w:rPr>
        <w:t xml:space="preserve">日《国务院关于修改部分行政法规的决定》第二次修订　</w:t>
      </w:r>
      <w:r>
        <w:rPr>
          <w:rFonts w:ascii="Helvetica" w:hAnsi="Helvetica" w:cs="Helvetica"/>
          <w:color w:val="000000"/>
          <w:spacing w:val="25"/>
          <w:sz w:val="27"/>
          <w:szCs w:val="27"/>
        </w:rPr>
        <w:t>2021</w:t>
      </w:r>
      <w:r>
        <w:rPr>
          <w:rFonts w:ascii="Helvetica" w:hAnsi="Helvetica" w:cs="Helvetica"/>
          <w:color w:val="000000"/>
          <w:spacing w:val="25"/>
          <w:sz w:val="27"/>
          <w:szCs w:val="27"/>
        </w:rPr>
        <w:t>年</w:t>
      </w:r>
      <w:r>
        <w:rPr>
          <w:rFonts w:ascii="Helvetica" w:hAnsi="Helvetica" w:cs="Helvetica"/>
          <w:color w:val="000000"/>
          <w:spacing w:val="25"/>
          <w:sz w:val="27"/>
          <w:szCs w:val="27"/>
        </w:rPr>
        <w:t>2</w:t>
      </w:r>
      <w:r>
        <w:rPr>
          <w:rFonts w:ascii="Helvetica" w:hAnsi="Helvetica" w:cs="Helvetica"/>
          <w:color w:val="000000"/>
          <w:spacing w:val="25"/>
          <w:sz w:val="27"/>
          <w:szCs w:val="27"/>
        </w:rPr>
        <w:t>月</w:t>
      </w:r>
      <w:r>
        <w:rPr>
          <w:rFonts w:ascii="Helvetica" w:hAnsi="Helvetica" w:cs="Helvetica"/>
          <w:color w:val="000000"/>
          <w:spacing w:val="25"/>
          <w:sz w:val="27"/>
          <w:szCs w:val="27"/>
        </w:rPr>
        <w:t>15</w:t>
      </w:r>
      <w:r>
        <w:rPr>
          <w:rFonts w:ascii="Helvetica" w:hAnsi="Helvetica" w:cs="Helvetica"/>
          <w:color w:val="000000"/>
          <w:spacing w:val="25"/>
          <w:sz w:val="27"/>
          <w:szCs w:val="27"/>
        </w:rPr>
        <w:t>日中华人民共和国国务院令第</w:t>
      </w:r>
      <w:r>
        <w:rPr>
          <w:rFonts w:ascii="Helvetica" w:hAnsi="Helvetica" w:cs="Helvetica"/>
          <w:color w:val="000000"/>
          <w:spacing w:val="25"/>
          <w:sz w:val="27"/>
          <w:szCs w:val="27"/>
        </w:rPr>
        <w:t>740</w:t>
      </w:r>
      <w:r>
        <w:rPr>
          <w:rFonts w:ascii="Helvetica" w:hAnsi="Helvetica" w:cs="Helvetica"/>
          <w:color w:val="000000"/>
          <w:spacing w:val="25"/>
          <w:sz w:val="27"/>
          <w:szCs w:val="27"/>
        </w:rPr>
        <w:t>号第三次修订）</w:t>
      </w:r>
    </w:p>
    <w:p w:rsidR="00A51882" w:rsidRDefault="00A51882" w:rsidP="00A51882">
      <w:pPr>
        <w:pStyle w:val="a5"/>
        <w:shd w:val="clear" w:color="auto" w:fill="FFFFFF"/>
        <w:spacing w:before="0" w:beforeAutospacing="0" w:after="0" w:afterAutospacing="0"/>
        <w:ind w:firstLine="480"/>
        <w:jc w:val="both"/>
        <w:rPr>
          <w:color w:val="000000"/>
          <w:spacing w:val="9"/>
          <w:sz w:val="27"/>
          <w:szCs w:val="27"/>
        </w:rPr>
      </w:pPr>
    </w:p>
    <w:p w:rsidR="00A51882" w:rsidRDefault="00A51882" w:rsidP="00A51882">
      <w:pPr>
        <w:pStyle w:val="a5"/>
        <w:shd w:val="clear" w:color="auto" w:fill="FFFFFF"/>
        <w:spacing w:before="0" w:beforeAutospacing="0" w:after="0" w:afterAutospacing="0" w:line="600" w:lineRule="atLeast"/>
        <w:jc w:val="center"/>
        <w:rPr>
          <w:rFonts w:hint="eastAsia"/>
          <w:color w:val="000000"/>
          <w:spacing w:val="25"/>
          <w:sz w:val="27"/>
          <w:szCs w:val="27"/>
        </w:rPr>
      </w:pPr>
      <w:r>
        <w:rPr>
          <w:rFonts w:ascii="Helvetica" w:hAnsi="Helvetica" w:cs="Helvetica"/>
          <w:b/>
          <w:bCs/>
          <w:color w:val="366092"/>
          <w:spacing w:val="25"/>
          <w:sz w:val="27"/>
          <w:szCs w:val="27"/>
        </w:rPr>
        <w:t>第一章</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总</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则</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第一条</w:t>
      </w:r>
      <w:r>
        <w:rPr>
          <w:rFonts w:ascii="Helvetica" w:hAnsi="Helvetica" w:cs="Helvetica"/>
          <w:color w:val="000000"/>
          <w:spacing w:val="25"/>
          <w:sz w:val="27"/>
          <w:szCs w:val="27"/>
        </w:rPr>
        <w:t xml:space="preserve">　为了保护粮食生产者的积极性，促进粮食生产，维护经营者、消费者的合法权益，保障国家粮食安全，维护粮食流通秩序，根据有关法律，制定本条例。</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第二条</w:t>
      </w:r>
      <w:r>
        <w:rPr>
          <w:rFonts w:ascii="Helvetica" w:hAnsi="Helvetica" w:cs="Helvetica"/>
          <w:color w:val="000000"/>
          <w:spacing w:val="25"/>
          <w:sz w:val="27"/>
          <w:szCs w:val="27"/>
        </w:rPr>
        <w:t xml:space="preserve">　在中华人民共和国境内从事粮食的收购、销售、储存、运输、加工、进出口等经营活动（以下统称粮食经营活动），应当遵守本条例。</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前款所称粮食，是指小麦、稻谷、玉米、杂粮及其成品粮。</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第三条</w:t>
      </w:r>
      <w:r>
        <w:rPr>
          <w:rFonts w:ascii="Helvetica" w:hAnsi="Helvetica" w:cs="Helvetica"/>
          <w:color w:val="000000"/>
          <w:spacing w:val="25"/>
          <w:sz w:val="27"/>
          <w:szCs w:val="27"/>
        </w:rPr>
        <w:t xml:space="preserve">　国家鼓励多种所有制市场主体从事粮食经营活动，促进公平竞争。依法从事的粮食经营活动受国家法律保护。严禁以非法手段阻碍粮食自由流通。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国有粮食企业应当转变经营机制，提高市场竞争能力，在粮食流通中发挥主渠道作用，带头执行国家粮食政策。</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第四条</w:t>
      </w:r>
      <w:r>
        <w:rPr>
          <w:rFonts w:ascii="Helvetica" w:hAnsi="Helvetica" w:cs="Helvetica"/>
          <w:color w:val="000000"/>
          <w:spacing w:val="25"/>
          <w:sz w:val="27"/>
          <w:szCs w:val="27"/>
        </w:rPr>
        <w:t xml:space="preserve">　粮食价格主要由市场供求形成。</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lastRenderedPageBreak/>
        <w:t>国家加强粮食流通管理，增强对粮食市场的调控能力。</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第五条</w:t>
      </w:r>
      <w:r>
        <w:rPr>
          <w:rFonts w:ascii="Helvetica" w:hAnsi="Helvetica" w:cs="Helvetica"/>
          <w:color w:val="000000"/>
          <w:spacing w:val="25"/>
          <w:sz w:val="27"/>
          <w:szCs w:val="27"/>
        </w:rPr>
        <w:t xml:space="preserve">　粮食经营活动应当遵循自愿、公平、诚信的原则，不得损害粮食生产者、消费者的合法权益，不得损害国家利益和社会公共利益，并采取有效措施，防止和减少粮食损失浪费。</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第六条</w:t>
      </w:r>
      <w:r>
        <w:rPr>
          <w:rFonts w:ascii="Helvetica" w:hAnsi="Helvetica" w:cs="Helvetica"/>
          <w:color w:val="000000"/>
          <w:spacing w:val="25"/>
          <w:sz w:val="27"/>
          <w:szCs w:val="27"/>
        </w:rPr>
        <w:t xml:space="preserve">　国务院发展改革部门及国家粮食和储备行政管理部门负责全国粮食的总量平衡、宏观调控和重要粮食品种的结构调整以及粮食流通的中长期规划。国家粮食和储备行政管理部门负责粮食流通的行政管理、行业指导，监督有关粮食流通的法律、法规、政策及各项规章制度的执行。</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国务院市场监督管理、卫生健康等部门在各自的职责范围内负责与粮食流通有关的工作。</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第七条</w:t>
      </w:r>
      <w:r>
        <w:rPr>
          <w:rFonts w:ascii="Helvetica" w:hAnsi="Helvetica" w:cs="Helvetica"/>
          <w:color w:val="000000"/>
          <w:spacing w:val="25"/>
          <w:sz w:val="27"/>
          <w:szCs w:val="27"/>
        </w:rPr>
        <w:t xml:space="preserve">　省、自治区、直辖市应当落实粮食安全党政同责，完善粮食安全省长责任制，承担保障本行政区域粮食安全的主体责任，在国家宏观调控下，负责本行政区域粮食的总量平衡和地方储备粮等的管理。</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县级以上地方人民政府粮食和储备行政管理部门负责本行政区域粮食流通的行政管理、行业指导；县级以上地方人民政府市场监督管理、卫生健康等部门在各自的职责范围内负责与粮食流通有关的工作。</w:t>
      </w:r>
    </w:p>
    <w:p w:rsidR="00A51882" w:rsidRDefault="00A51882" w:rsidP="00A51882">
      <w:pPr>
        <w:pStyle w:val="a5"/>
        <w:shd w:val="clear" w:color="auto" w:fill="FFFFFF"/>
        <w:spacing w:before="0" w:beforeAutospacing="0" w:after="0" w:afterAutospacing="0"/>
        <w:ind w:firstLine="480"/>
        <w:jc w:val="both"/>
        <w:rPr>
          <w:rFonts w:hint="eastAsia"/>
          <w:color w:val="000000"/>
          <w:spacing w:val="9"/>
          <w:sz w:val="27"/>
          <w:szCs w:val="27"/>
        </w:rPr>
      </w:pPr>
    </w:p>
    <w:p w:rsidR="00A51882" w:rsidRDefault="00A51882" w:rsidP="00A51882">
      <w:pPr>
        <w:pStyle w:val="a5"/>
        <w:shd w:val="clear" w:color="auto" w:fill="FFFFFF"/>
        <w:spacing w:before="0" w:beforeAutospacing="0" w:after="0" w:afterAutospacing="0" w:line="600" w:lineRule="atLeast"/>
        <w:jc w:val="center"/>
        <w:rPr>
          <w:rFonts w:hint="eastAsia"/>
          <w:color w:val="000000"/>
          <w:spacing w:val="25"/>
          <w:sz w:val="27"/>
          <w:szCs w:val="27"/>
        </w:rPr>
      </w:pPr>
      <w:r>
        <w:rPr>
          <w:rStyle w:val="a6"/>
          <w:rFonts w:ascii="Helvetica" w:hAnsi="Helvetica" w:cs="Helvetica"/>
          <w:color w:val="366092"/>
          <w:spacing w:val="25"/>
          <w:sz w:val="27"/>
          <w:szCs w:val="27"/>
        </w:rPr>
        <w:t>第二章</w:t>
      </w:r>
      <w:r>
        <w:rPr>
          <w:rStyle w:val="a6"/>
          <w:rFonts w:ascii="Helvetica" w:hAnsi="Helvetica" w:cs="Helvetica"/>
          <w:color w:val="366092"/>
          <w:spacing w:val="25"/>
          <w:sz w:val="27"/>
          <w:szCs w:val="27"/>
        </w:rPr>
        <w:t xml:space="preserve"> </w:t>
      </w:r>
      <w:r>
        <w:rPr>
          <w:rStyle w:val="a6"/>
          <w:rFonts w:ascii="Helvetica" w:hAnsi="Helvetica" w:cs="Helvetica"/>
          <w:color w:val="366092"/>
          <w:spacing w:val="25"/>
          <w:sz w:val="27"/>
          <w:szCs w:val="27"/>
        </w:rPr>
        <w:t>粮食经营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第八条</w:t>
      </w:r>
      <w:r>
        <w:rPr>
          <w:rFonts w:ascii="Helvetica" w:hAnsi="Helvetica" w:cs="Helvetica"/>
          <w:color w:val="000000"/>
          <w:spacing w:val="25"/>
          <w:sz w:val="27"/>
          <w:szCs w:val="27"/>
        </w:rPr>
        <w:t xml:space="preserve">　粮食经营者，是指从事粮食收购、销售、储存、运输、加工、进出口等经营活动的自然人、法人和非法人组织。</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第九条</w:t>
      </w:r>
      <w:r>
        <w:rPr>
          <w:rFonts w:ascii="Helvetica" w:hAnsi="Helvetica" w:cs="Helvetica"/>
          <w:color w:val="000000"/>
          <w:spacing w:val="25"/>
          <w:sz w:val="27"/>
          <w:szCs w:val="27"/>
        </w:rPr>
        <w:t xml:space="preserve">　从事粮食收购的经营者（以下简称粮食收购者），应当具备与其收购粮食品种、数量相适应的能力。</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从事粮食收购的企业（以下简称粮食收购企业），应当向收购地的县级人民政府粮食和储备行政管理部门备案企业名称、地址、负责人以及仓储设施等信息，备案内容发生变化的，应当及时变更备案。</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县级以上地方人民政府粮食和储备行政管理部门应当加强粮食收购管理和服务，规范粮食收购活动。具体管理办法由省、自治区、直辖市人民政府制定。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第十条</w:t>
      </w:r>
      <w:r>
        <w:rPr>
          <w:rFonts w:ascii="Helvetica" w:hAnsi="Helvetica" w:cs="Helvetica"/>
          <w:color w:val="000000"/>
          <w:spacing w:val="25"/>
          <w:sz w:val="27"/>
          <w:szCs w:val="27"/>
        </w:rPr>
        <w:t xml:space="preserve">　粮食收购者收购粮食，应当告知售粮者或者在收购场所公示粮食的品种、质量标准和收购价格。</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第十一条</w:t>
      </w:r>
      <w:r>
        <w:rPr>
          <w:rFonts w:ascii="Helvetica" w:hAnsi="Helvetica" w:cs="Helvetica"/>
          <w:color w:val="000000"/>
          <w:spacing w:val="25"/>
          <w:sz w:val="27"/>
          <w:szCs w:val="27"/>
        </w:rPr>
        <w:t xml:space="preserve">　粮食收购者收购粮食，应当执行国家粮食质量标准，按质论价，不得损害农民和其他粮食生产者的利益；应当及时向售粮者支付售粮款，不得拖欠；不得接受任何组织或者个人的委托代扣、代缴任何税、费和其他款项。</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粮食收购者收购粮食，应当按照国家有关规定进行质量安全检验，确保粮食质量安全。对不符合食品安全标准的粮食，应当作为非食用用途单独储存。</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第十二条</w:t>
      </w:r>
      <w:r>
        <w:rPr>
          <w:rFonts w:ascii="Helvetica" w:hAnsi="Helvetica" w:cs="Helvetica"/>
          <w:color w:val="000000"/>
          <w:spacing w:val="25"/>
          <w:sz w:val="27"/>
          <w:szCs w:val="27"/>
        </w:rPr>
        <w:t xml:space="preserve">　粮食收购企业应当向收购地的县级人民政府粮食和储备行政管理部门定期报告粮食收购数量等有关情况。</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跨省收购粮食，应当向收购地和粮食收购企业所在地的县级人民政府粮食和储备行政管理部门定期报告粮食收购数量等有关情况。</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第十三条</w:t>
      </w:r>
      <w:r>
        <w:rPr>
          <w:rFonts w:ascii="Helvetica" w:hAnsi="Helvetica" w:cs="Helvetica"/>
          <w:color w:val="000000"/>
          <w:spacing w:val="25"/>
          <w:sz w:val="27"/>
          <w:szCs w:val="27"/>
        </w:rPr>
        <w:t xml:space="preserve">　粮食收购者、从事粮食储存的企业（以下简称粮食储存企业）使用的仓储设施，应当符合粮食储存有关标准和技术规范以及安全生产法律、法规的要求，具有与储存品种、规模、周期等相适应的仓储条件，减少粮食储存损耗。</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粮食不得与可能对粮食产生污染的有毒有害物质混存，储存粮食不得使用国家禁止使用的化学药剂或者超量使用化学药剂。</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第十四条</w:t>
      </w:r>
      <w:r>
        <w:rPr>
          <w:rFonts w:ascii="Helvetica" w:hAnsi="Helvetica" w:cs="Helvetica"/>
          <w:color w:val="000000"/>
          <w:spacing w:val="25"/>
          <w:sz w:val="27"/>
          <w:szCs w:val="27"/>
        </w:rPr>
        <w:t xml:space="preserve">　运输粮食应当严格执行国家粮食运输的技术规范，减少粮食运输损耗。不得使用被污染的运输工具或者包装材料运输粮食，不得与有毒有害物质混装运输。</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第十五条</w:t>
      </w:r>
      <w:r>
        <w:rPr>
          <w:rFonts w:ascii="Helvetica" w:hAnsi="Helvetica" w:cs="Helvetica"/>
          <w:color w:val="000000"/>
          <w:spacing w:val="25"/>
          <w:sz w:val="27"/>
          <w:szCs w:val="27"/>
        </w:rPr>
        <w:t xml:space="preserve">　从事粮食的食品生产，应当符合食品安全法律、法规和标准规定的条件和要求，对其生产食品的安全负责。</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国家鼓励粮食经营者提高成品粮出品率和副产物综合利用率。</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第十六条</w:t>
      </w:r>
      <w:r>
        <w:rPr>
          <w:rFonts w:ascii="Helvetica" w:hAnsi="Helvetica" w:cs="Helvetica"/>
          <w:color w:val="000000"/>
          <w:spacing w:val="25"/>
          <w:sz w:val="27"/>
          <w:szCs w:val="27"/>
        </w:rPr>
        <w:t xml:space="preserve">　销售粮食应当严格执行国家粮食质量等有关标准，不得短斤少两、掺杂使假、以次充好，不得囤积居奇、垄断或者操纵粮食价格、欺行霸市。</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第十七条</w:t>
      </w:r>
      <w:r>
        <w:rPr>
          <w:rFonts w:ascii="Helvetica" w:hAnsi="Helvetica" w:cs="Helvetica"/>
          <w:color w:val="000000"/>
          <w:spacing w:val="25"/>
          <w:sz w:val="27"/>
          <w:szCs w:val="27"/>
        </w:rPr>
        <w:t xml:space="preserve">　粮食储存期间，应当定期进行粮食品质检验，粮食品质达到轻度不宜存时应当及时出库。</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建立粮食销售出库质量安全检验制度。正常储存年限内的粮食，在出库前应当由粮食储存企业自行或者委托粮食质量安全检验机构进行质量安全检验；超过正常储存年限的粮食，储存期间使用储粮药剂未满安全间隔期的粮食，以及色泽、气味异常的粮食，在出库前应当由粮食质量安全检验机构进行质量安全检验。未经质量安全检验的粮食不得销售出库。</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第十八条</w:t>
      </w:r>
      <w:r>
        <w:rPr>
          <w:rFonts w:ascii="Helvetica" w:hAnsi="Helvetica" w:cs="Helvetica"/>
          <w:color w:val="000000"/>
          <w:spacing w:val="25"/>
          <w:sz w:val="27"/>
          <w:szCs w:val="27"/>
        </w:rPr>
        <w:t xml:space="preserve">　粮食收购者、粮食储存企业不得将下列粮食作为食用用途销售出库：</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（一）真菌毒素、农药残留、重金属等污染物质以及其他危害人体健康的物质含量超过食品安全标准限量的；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（二）霉变或者色泽、气味异常的；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（三）储存期间使用储粮药剂未满安全间隔期的；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（四）被包装材料、容器、运输工具等污染的；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（五）其他法律、法规或者国家有关规定明确不得作为食用用途销售的。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第十九条</w:t>
      </w:r>
      <w:r>
        <w:rPr>
          <w:rFonts w:ascii="Helvetica" w:hAnsi="Helvetica" w:cs="Helvetica"/>
          <w:color w:val="000000"/>
          <w:spacing w:val="25"/>
          <w:sz w:val="27"/>
          <w:szCs w:val="27"/>
        </w:rPr>
        <w:t xml:space="preserve">　从事粮食收购、加工、销售的规模以上经营者，应当按照所在地省、自治区、直辖市人民政府的规定，执行特定情况下的粮食库存量。</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第二十条</w:t>
      </w:r>
      <w:r>
        <w:rPr>
          <w:rFonts w:ascii="Helvetica" w:hAnsi="Helvetica" w:cs="Helvetica"/>
          <w:color w:val="000000"/>
          <w:spacing w:val="25"/>
          <w:sz w:val="27"/>
          <w:szCs w:val="27"/>
        </w:rPr>
        <w:t xml:space="preserve">　粮食经营者从事政策性粮食经营活动，应当严格遵守国家有关规定，不得有下列行为：</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（一）虚报粮食收储数量；</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（二）通过以陈顶新、以次充好、低收高转、虚假购销、虚假轮换、违规倒卖等方式，套取粮食价差和财政补贴，骗取信贷资金；</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（三）挤占、挪用、克扣财政补贴、信贷资金；</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（四）以政策性粮食为债务作担保或者清偿债务；</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（五）利用政策性粮食进行除政府委托的政策性任务以外的其他商业经营；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（六）在政策性粮食出库时掺杂使假、以次充好、调换标的物，拒不执行出库指令或者阻挠出库；</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（七）购买国家限定用途的政策性粮食，违规倒卖或者不按照规定用途处置；</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（八）擅自动用政策性粮食；</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（九）其他违反国家政策性粮食经营管理规定的行为。</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第二十一条</w:t>
      </w:r>
      <w:r>
        <w:rPr>
          <w:rFonts w:ascii="Helvetica" w:hAnsi="Helvetica" w:cs="Helvetica"/>
          <w:color w:val="000000"/>
          <w:spacing w:val="25"/>
          <w:sz w:val="27"/>
          <w:szCs w:val="27"/>
        </w:rPr>
        <w:t xml:space="preserve">　国有粮食企业应当积极收购粮食，并做好政策性粮食购销工作，服从和服务于国家宏观调控。</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第二十二条</w:t>
      </w:r>
      <w:r>
        <w:rPr>
          <w:rFonts w:ascii="Helvetica" w:hAnsi="Helvetica" w:cs="Helvetica"/>
          <w:color w:val="000000"/>
          <w:spacing w:val="25"/>
          <w:sz w:val="27"/>
          <w:szCs w:val="27"/>
        </w:rPr>
        <w:t xml:space="preserve">　对符合贷款条件的粮食收购者，银行应当按照国家有关规定及时提供收购贷款。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中国农业发展银行应当保证中央和地方储备粮以及其他政策性粮食的信贷资金需要，对国有粮食企业、大型粮食产业化龙头企业和其他粮食企业，按企业的风险承受能力提供信贷资金支持。</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政策性粮食收购资金应当专款专用，封闭运行。</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第二十三条</w:t>
      </w:r>
      <w:r>
        <w:rPr>
          <w:rFonts w:ascii="Helvetica" w:hAnsi="Helvetica" w:cs="Helvetica"/>
          <w:color w:val="000000"/>
          <w:spacing w:val="25"/>
          <w:sz w:val="27"/>
          <w:szCs w:val="27"/>
        </w:rPr>
        <w:t xml:space="preserve">　所有从事粮食收购、销售、储存、加工的经营者以及饲料、工业用粮企业，应当建立粮食经营台账，并向所在地的县级人民政府粮食和储备行政管理部门报送粮食购进、销售、储存等基本数据和有关情况。粮食经营台账的保存期限不得少于</w:t>
      </w:r>
      <w:r>
        <w:rPr>
          <w:rFonts w:ascii="Helvetica" w:hAnsi="Helvetica" w:cs="Helvetica"/>
          <w:color w:val="000000"/>
          <w:spacing w:val="25"/>
          <w:sz w:val="27"/>
          <w:szCs w:val="27"/>
        </w:rPr>
        <w:t>3</w:t>
      </w:r>
      <w:r>
        <w:rPr>
          <w:rFonts w:ascii="Helvetica" w:hAnsi="Helvetica" w:cs="Helvetica"/>
          <w:color w:val="000000"/>
          <w:spacing w:val="25"/>
          <w:sz w:val="27"/>
          <w:szCs w:val="27"/>
        </w:rPr>
        <w:t>年。粮食经营者报送的基本数据和有关情况涉及商业秘密的，粮食和储备行政管理部门负有保密义务。</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国家粮食流通统计依照《中华人民共和国统计法》的有关规定执行。</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第二十四条</w:t>
      </w:r>
      <w:r>
        <w:rPr>
          <w:rFonts w:ascii="Helvetica" w:hAnsi="Helvetica" w:cs="Helvetica"/>
          <w:color w:val="000000"/>
          <w:spacing w:val="25"/>
          <w:sz w:val="27"/>
          <w:szCs w:val="27"/>
        </w:rPr>
        <w:t xml:space="preserve">　县级以上人民政府粮食和储备行政管理部门应当建立粮食经营者信用档案，记录日常监督检查结果、违法行为查处情况，并依法向社会公示。</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粮食行业协会以及中介组织应当加强行业自律，在维护粮食市场秩序方面发挥监督和协调作用。</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第二十五条</w:t>
      </w:r>
      <w:r>
        <w:rPr>
          <w:rFonts w:ascii="Helvetica" w:hAnsi="Helvetica" w:cs="Helvetica"/>
          <w:color w:val="000000"/>
          <w:spacing w:val="25"/>
          <w:sz w:val="27"/>
          <w:szCs w:val="27"/>
        </w:rPr>
        <w:t xml:space="preserve">　国家鼓励和支持开发、推广应用先进的粮食储存、运输、加工和信息化技术，开展珍惜和节约粮食宣传教育。</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县级以上人民政府粮食和储备行政管理部门应当加强对粮食经营者的指导和服务，引导粮食经营者节约粮食、降低粮食损失损耗。</w:t>
      </w:r>
    </w:p>
    <w:p w:rsidR="00A51882" w:rsidRDefault="00A51882" w:rsidP="00A51882">
      <w:pPr>
        <w:pStyle w:val="a5"/>
        <w:shd w:val="clear" w:color="auto" w:fill="FFFFFF"/>
        <w:spacing w:before="0" w:beforeAutospacing="0" w:after="0" w:afterAutospacing="0"/>
        <w:ind w:firstLine="480"/>
        <w:jc w:val="both"/>
        <w:rPr>
          <w:rFonts w:hint="eastAsia"/>
          <w:color w:val="000000"/>
          <w:spacing w:val="9"/>
          <w:sz w:val="27"/>
          <w:szCs w:val="27"/>
        </w:rPr>
      </w:pPr>
    </w:p>
    <w:p w:rsidR="00A51882" w:rsidRDefault="00A51882" w:rsidP="00A51882">
      <w:pPr>
        <w:pStyle w:val="a5"/>
        <w:shd w:val="clear" w:color="auto" w:fill="FFFFFF"/>
        <w:spacing w:before="0" w:beforeAutospacing="0" w:after="0" w:afterAutospacing="0" w:line="600" w:lineRule="atLeast"/>
        <w:jc w:val="center"/>
        <w:rPr>
          <w:rFonts w:hint="eastAsia"/>
          <w:color w:val="000000"/>
          <w:spacing w:val="25"/>
          <w:sz w:val="27"/>
          <w:szCs w:val="27"/>
        </w:rPr>
      </w:pPr>
      <w:r>
        <w:rPr>
          <w:rFonts w:ascii="Helvetica" w:hAnsi="Helvetica" w:cs="Helvetica"/>
          <w:b/>
          <w:bCs/>
          <w:color w:val="366092"/>
          <w:spacing w:val="25"/>
          <w:sz w:val="27"/>
          <w:szCs w:val="27"/>
        </w:rPr>
        <w:t>第三章</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宏观调控</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第二十六条</w:t>
      </w:r>
      <w:r>
        <w:rPr>
          <w:rFonts w:ascii="Helvetica" w:hAnsi="Helvetica" w:cs="Helvetica"/>
          <w:color w:val="000000"/>
          <w:spacing w:val="25"/>
          <w:sz w:val="27"/>
          <w:szCs w:val="27"/>
        </w:rPr>
        <w:t xml:space="preserve">　国家采取政策性粮食购销、粮食进出口等多种经济手段和必要的行政手段，加强对粮食市场的调控，保持全国粮食供求总量基本平衡和市场基本稳定。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第二十七条</w:t>
      </w:r>
      <w:r>
        <w:rPr>
          <w:rFonts w:ascii="Helvetica" w:hAnsi="Helvetica" w:cs="Helvetica"/>
          <w:color w:val="000000"/>
          <w:spacing w:val="25"/>
          <w:sz w:val="27"/>
          <w:szCs w:val="27"/>
        </w:rPr>
        <w:t xml:space="preserve">　国家实行中央和地方分级粮食储备制度。粮食储备用于调节粮食供求、稳定粮食市场，以及应对重大自然灾害或者其他突发事件等情况。</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政策性粮食的采购和销售，原则上通过规范的粮食交易中心公开进行，也可以通过国家规定的其他方式进行。</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第二十八条</w:t>
      </w:r>
      <w:r>
        <w:rPr>
          <w:rFonts w:ascii="Helvetica" w:hAnsi="Helvetica" w:cs="Helvetica"/>
          <w:color w:val="000000"/>
          <w:spacing w:val="25"/>
          <w:sz w:val="27"/>
          <w:szCs w:val="27"/>
        </w:rPr>
        <w:t xml:space="preserve">　国务院和地方人民政府建立健全粮食风险基金制度。粮食风险基金主要用于支持粮食储备、稳定粮食市场等。</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国务院和地方人民政府财政部门负责粮食风险基金的监督管理，确保专款专用。</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第二十九条</w:t>
      </w:r>
      <w:r>
        <w:rPr>
          <w:rFonts w:ascii="Helvetica" w:hAnsi="Helvetica" w:cs="Helvetica"/>
          <w:color w:val="000000"/>
          <w:spacing w:val="25"/>
          <w:sz w:val="27"/>
          <w:szCs w:val="27"/>
        </w:rPr>
        <w:t xml:space="preserve">　为保障市场供应、保护种粮农民利益，必要时可由国务院根据粮食安全形势，结合财政状况，决定对重点粮食品种在粮食主产区实行政策性收储。</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当粮食价格显著上涨或者有可能显著上涨时，国务院和省、自治区、直辖市人民政府可以按照《中华人民共和国价格法》的规定，采取价格干预措施。</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第三十条</w:t>
      </w:r>
      <w:r>
        <w:rPr>
          <w:rFonts w:ascii="Helvetica" w:hAnsi="Helvetica" w:cs="Helvetica"/>
          <w:color w:val="000000"/>
          <w:spacing w:val="25"/>
          <w:sz w:val="27"/>
          <w:szCs w:val="27"/>
        </w:rPr>
        <w:t xml:space="preserve">　国务院发展改革部门及国家粮食和储备行政管理部门会同国务院农业农村、统计、市场监督管理等部门负责粮食市场供求形势的监测和预警分析，健全监测和预警体系，完善粮食供需抽查制度，发布粮食生产、消费、价格、质量等信息。</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第三十一条</w:t>
      </w:r>
      <w:r>
        <w:rPr>
          <w:rFonts w:ascii="Helvetica" w:hAnsi="Helvetica" w:cs="Helvetica"/>
          <w:color w:val="000000"/>
          <w:spacing w:val="25"/>
          <w:sz w:val="27"/>
          <w:szCs w:val="27"/>
        </w:rPr>
        <w:t xml:space="preserve">　国家鼓励粮食主产区和主销区以多种形式建立稳定的产销关系，鼓励培育生产、收购、储存、加工、销售一体化的粮食企业，支持建设粮食生产、加工、物流基地或者园区，加强对政府储备粮油仓储物流设施的保护，鼓励发展订单农业。在执行政策性收储时国家给予必要的经济优惠，并在粮食运输方面给予优先安排。</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第三十二条</w:t>
      </w:r>
      <w:r>
        <w:rPr>
          <w:rFonts w:ascii="Helvetica" w:hAnsi="Helvetica" w:cs="Helvetica"/>
          <w:color w:val="000000"/>
          <w:spacing w:val="25"/>
          <w:sz w:val="27"/>
          <w:szCs w:val="27"/>
        </w:rPr>
        <w:t xml:space="preserve">　在重大自然灾害、重大疫情或者其他突发事件引起粮食市场供求异常波动时，国家实施粮食应急机制。</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第三十三条</w:t>
      </w:r>
      <w:r>
        <w:rPr>
          <w:rFonts w:ascii="Helvetica" w:hAnsi="Helvetica" w:cs="Helvetica"/>
          <w:color w:val="000000"/>
          <w:spacing w:val="25"/>
          <w:sz w:val="27"/>
          <w:szCs w:val="27"/>
        </w:rPr>
        <w:t xml:space="preserve">　国家建立突发事件的粮食应急体系。国务院发展改革部门及国家粮食和储备行政管理部门会同国务院有关部门制定全国的粮食应急预案，报请国务院批准。省、</w:t>
      </w:r>
      <w:r>
        <w:rPr>
          <w:rFonts w:ascii="Helvetica" w:hAnsi="Helvetica" w:cs="Helvetica"/>
          <w:color w:val="000000"/>
          <w:spacing w:val="25"/>
          <w:sz w:val="27"/>
          <w:szCs w:val="27"/>
        </w:rPr>
        <w:lastRenderedPageBreak/>
        <w:t>自治区、直辖市人民政府根据本地区的实际情况，制定本行政区域的粮食应急预案。</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第三十四条</w:t>
      </w:r>
      <w:r>
        <w:rPr>
          <w:rFonts w:ascii="Helvetica" w:hAnsi="Helvetica" w:cs="Helvetica"/>
          <w:color w:val="000000"/>
          <w:spacing w:val="25"/>
          <w:sz w:val="27"/>
          <w:szCs w:val="27"/>
        </w:rPr>
        <w:t xml:space="preserve">　启动全国的粮食应急预案，由国务院发展改革部门及国家粮食和储备行政管理部门提出建议，报国务院批准后实施。</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启动省、自治区、直辖市的粮食应急预案，由省、自治区、直辖市发展改革部门及粮食和储备行政管理部门提出建议，报本级人民政府决定，并向国务院报告。</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设区的市级、县级人民政府粮食应急预案的制定和启动，由省、自治区、直辖市人民政府决定。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第三十五条</w:t>
      </w:r>
      <w:r>
        <w:rPr>
          <w:rFonts w:ascii="Helvetica" w:hAnsi="Helvetica" w:cs="Helvetica"/>
          <w:color w:val="000000"/>
          <w:spacing w:val="25"/>
          <w:sz w:val="27"/>
          <w:szCs w:val="27"/>
        </w:rPr>
        <w:t xml:space="preserve">　粮食应急预案启动后，粮食经营者必须按照国家要求承担应急任务，服从国家的统一安排和调度，保证应急的需要。</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第三十六条</w:t>
      </w:r>
      <w:r>
        <w:rPr>
          <w:rFonts w:ascii="Helvetica" w:hAnsi="Helvetica" w:cs="Helvetica"/>
          <w:color w:val="000000"/>
          <w:spacing w:val="25"/>
          <w:sz w:val="27"/>
          <w:szCs w:val="27"/>
        </w:rPr>
        <w:t xml:space="preserve">　国家鼓励发展粮食产业经济，提高优质粮食供给水平，鼓励粮食产业化龙头企业提供安全优质的粮食产品。</w:t>
      </w:r>
    </w:p>
    <w:p w:rsidR="00A51882" w:rsidRDefault="00A51882" w:rsidP="00A51882">
      <w:pPr>
        <w:pStyle w:val="a5"/>
        <w:shd w:val="clear" w:color="auto" w:fill="FFFFFF"/>
        <w:spacing w:before="0" w:beforeAutospacing="0" w:after="0" w:afterAutospacing="0"/>
        <w:ind w:firstLine="480"/>
        <w:jc w:val="both"/>
        <w:rPr>
          <w:rFonts w:hint="eastAsia"/>
          <w:color w:val="000000"/>
          <w:spacing w:val="9"/>
          <w:sz w:val="27"/>
          <w:szCs w:val="27"/>
        </w:rPr>
      </w:pPr>
    </w:p>
    <w:p w:rsidR="00A51882" w:rsidRDefault="00A51882" w:rsidP="00A51882">
      <w:pPr>
        <w:pStyle w:val="a5"/>
        <w:shd w:val="clear" w:color="auto" w:fill="FFFFFF"/>
        <w:spacing w:before="0" w:beforeAutospacing="0" w:after="0" w:afterAutospacing="0" w:line="600" w:lineRule="atLeast"/>
        <w:jc w:val="center"/>
        <w:rPr>
          <w:rFonts w:hint="eastAsia"/>
          <w:color w:val="000000"/>
          <w:spacing w:val="25"/>
          <w:sz w:val="27"/>
          <w:szCs w:val="27"/>
        </w:rPr>
      </w:pPr>
      <w:r>
        <w:rPr>
          <w:rFonts w:ascii="Helvetica" w:hAnsi="Helvetica" w:cs="Helvetica"/>
          <w:b/>
          <w:bCs/>
          <w:color w:val="366092"/>
          <w:spacing w:val="25"/>
          <w:sz w:val="27"/>
          <w:szCs w:val="27"/>
        </w:rPr>
        <w:t>第四章</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监督检查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第三十七条</w:t>
      </w:r>
      <w:r>
        <w:rPr>
          <w:rFonts w:ascii="Helvetica" w:hAnsi="Helvetica" w:cs="Helvetica"/>
          <w:color w:val="000000"/>
          <w:spacing w:val="25"/>
          <w:sz w:val="27"/>
          <w:szCs w:val="27"/>
        </w:rPr>
        <w:t xml:space="preserve">　国家建立健全粮食流通质量安全风险监测体系。国务院卫生健康、市场监督管理以及国家粮食和储备行政管理等部门，分别按照职责组织实施全国粮食流通质量安全风险监测；省、自治区、直辖市人民政府卫生健康、市</w:t>
      </w:r>
      <w:r>
        <w:rPr>
          <w:rFonts w:ascii="Helvetica" w:hAnsi="Helvetica" w:cs="Helvetica"/>
          <w:color w:val="000000"/>
          <w:spacing w:val="25"/>
          <w:sz w:val="27"/>
          <w:szCs w:val="27"/>
        </w:rPr>
        <w:lastRenderedPageBreak/>
        <w:t>场监督管理、粮食和储备行政管理等部门，分别按照职责组织实施本行政区域的粮食流通质量安全风险监测。</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第三十八条</w:t>
      </w:r>
      <w:r>
        <w:rPr>
          <w:rFonts w:ascii="Helvetica" w:hAnsi="Helvetica" w:cs="Helvetica"/>
          <w:color w:val="000000"/>
          <w:spacing w:val="25"/>
          <w:sz w:val="27"/>
          <w:szCs w:val="27"/>
        </w:rPr>
        <w:t xml:space="preserve">　粮食和储备行政管理部门依照本条例对粮食经营者从事粮食收购、储存、运输活动和政策性粮食的购销活动，以及执行国家粮食流通统计制度的情况进行监督检查。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第三十九条</w:t>
      </w:r>
      <w:r>
        <w:rPr>
          <w:rFonts w:ascii="Helvetica" w:hAnsi="Helvetica" w:cs="Helvetica"/>
          <w:color w:val="000000"/>
          <w:spacing w:val="25"/>
          <w:sz w:val="27"/>
          <w:szCs w:val="27"/>
        </w:rPr>
        <w:t xml:space="preserve">　市场监督管理部门依照有关法律、法规的规定，对粮食经营活动中的扰乱市场秩序行为、违法交易行为以及价格违法行为进行监督检查。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第四十条</w:t>
      </w:r>
      <w:r>
        <w:rPr>
          <w:rFonts w:ascii="Helvetica" w:hAnsi="Helvetica" w:cs="Helvetica"/>
          <w:color w:val="000000"/>
          <w:spacing w:val="25"/>
          <w:sz w:val="27"/>
          <w:szCs w:val="27"/>
        </w:rPr>
        <w:t xml:space="preserve">　县级以上地方人民政府应当加强本行政区域粮食污染监控，建立健全被污染粮食收购处置长效机制，发现区域性粮食污染的，应当及时采取处置措施。</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被污染粮食处置办法由国家粮食和储备行政管理部门会同国务院有关部门制定。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lastRenderedPageBreak/>
        <w:t>第四十一条</w:t>
      </w:r>
      <w:r>
        <w:rPr>
          <w:rFonts w:ascii="Helvetica" w:hAnsi="Helvetica" w:cs="Helvetica"/>
          <w:color w:val="000000"/>
          <w:spacing w:val="25"/>
          <w:sz w:val="27"/>
          <w:szCs w:val="27"/>
        </w:rPr>
        <w:t xml:space="preserve">　任何单位和个人有权对违反本条例规定的行为向有关部门检举。有关部门应当为检举人保密，并依法及时处理。</w:t>
      </w:r>
    </w:p>
    <w:p w:rsidR="00A51882" w:rsidRDefault="00A51882" w:rsidP="00A51882">
      <w:pPr>
        <w:pStyle w:val="a5"/>
        <w:shd w:val="clear" w:color="auto" w:fill="FFFFFF"/>
        <w:spacing w:before="0" w:beforeAutospacing="0" w:after="0" w:afterAutospacing="0"/>
        <w:ind w:firstLine="480"/>
        <w:jc w:val="both"/>
        <w:rPr>
          <w:rFonts w:hint="eastAsia"/>
          <w:color w:val="000000"/>
          <w:spacing w:val="9"/>
          <w:sz w:val="27"/>
          <w:szCs w:val="27"/>
        </w:rPr>
      </w:pPr>
    </w:p>
    <w:p w:rsidR="00A51882" w:rsidRDefault="00A51882" w:rsidP="00A51882">
      <w:pPr>
        <w:pStyle w:val="a5"/>
        <w:shd w:val="clear" w:color="auto" w:fill="FFFFFF"/>
        <w:spacing w:before="0" w:beforeAutospacing="0" w:after="0" w:afterAutospacing="0" w:line="600" w:lineRule="atLeast"/>
        <w:jc w:val="center"/>
        <w:rPr>
          <w:rFonts w:hint="eastAsia"/>
          <w:color w:val="000000"/>
          <w:spacing w:val="25"/>
          <w:sz w:val="27"/>
          <w:szCs w:val="27"/>
        </w:rPr>
      </w:pPr>
      <w:r>
        <w:rPr>
          <w:rFonts w:ascii="Helvetica" w:hAnsi="Helvetica" w:cs="Helvetica"/>
          <w:b/>
          <w:bCs/>
          <w:color w:val="366092"/>
          <w:spacing w:val="25"/>
          <w:sz w:val="27"/>
          <w:szCs w:val="27"/>
        </w:rPr>
        <w:t>第五章</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法律责任</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第四十二条</w:t>
      </w:r>
      <w:r>
        <w:rPr>
          <w:rFonts w:ascii="Helvetica" w:hAnsi="Helvetica" w:cs="Helvetica"/>
          <w:color w:val="000000"/>
          <w:spacing w:val="25"/>
          <w:sz w:val="27"/>
          <w:szCs w:val="27"/>
        </w:rPr>
        <w:t xml:space="preserve">　违反本条例规定，粮食和储备行政管理部门和其他有关部门不依法履行粮食流通管理和监督职责的，对负有责任的领导人员和直接责任人员依法给予处分。</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第四十三条</w:t>
      </w:r>
      <w:r>
        <w:rPr>
          <w:rFonts w:ascii="Helvetica" w:hAnsi="Helvetica" w:cs="Helvetica"/>
          <w:color w:val="000000"/>
          <w:spacing w:val="25"/>
          <w:sz w:val="27"/>
          <w:szCs w:val="27"/>
        </w:rPr>
        <w:t xml:space="preserve">　粮食收购企业未按照规定备案或者提供虚假备案信息的，由粮食和储备行政管理部门责令改正，给予警告；拒不改正的，处</w:t>
      </w:r>
      <w:r>
        <w:rPr>
          <w:rFonts w:ascii="Helvetica" w:hAnsi="Helvetica" w:cs="Helvetica"/>
          <w:color w:val="000000"/>
          <w:spacing w:val="25"/>
          <w:sz w:val="27"/>
          <w:szCs w:val="27"/>
        </w:rPr>
        <w:t>2</w:t>
      </w:r>
      <w:r>
        <w:rPr>
          <w:rFonts w:ascii="Helvetica" w:hAnsi="Helvetica" w:cs="Helvetica"/>
          <w:color w:val="000000"/>
          <w:spacing w:val="25"/>
          <w:sz w:val="27"/>
          <w:szCs w:val="27"/>
        </w:rPr>
        <w:t>万元以上</w:t>
      </w:r>
      <w:r>
        <w:rPr>
          <w:rFonts w:ascii="Helvetica" w:hAnsi="Helvetica" w:cs="Helvetica"/>
          <w:color w:val="000000"/>
          <w:spacing w:val="25"/>
          <w:sz w:val="27"/>
          <w:szCs w:val="27"/>
        </w:rPr>
        <w:t>5</w:t>
      </w:r>
      <w:r>
        <w:rPr>
          <w:rFonts w:ascii="Helvetica" w:hAnsi="Helvetica" w:cs="Helvetica"/>
          <w:color w:val="000000"/>
          <w:spacing w:val="25"/>
          <w:sz w:val="27"/>
          <w:szCs w:val="27"/>
        </w:rPr>
        <w:t>万元以下罚款。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第四十四条</w:t>
      </w:r>
      <w:r>
        <w:rPr>
          <w:rFonts w:ascii="Helvetica" w:hAnsi="Helvetica" w:cs="Helvetica"/>
          <w:color w:val="000000"/>
          <w:spacing w:val="25"/>
          <w:sz w:val="27"/>
          <w:szCs w:val="27"/>
        </w:rPr>
        <w:t xml:space="preserve">　粮食收购者有未按照规定告知、公示粮食收购价格或者收购粮食压级压价，垄断或者操纵价格等价格违法行为的，由市场监督管理部门依照《中华人民共和国价格法》、《中华人民共和国反垄断法》的有关规定予以处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第四十五条</w:t>
      </w:r>
      <w:r>
        <w:rPr>
          <w:rFonts w:ascii="Helvetica" w:hAnsi="Helvetica" w:cs="Helvetica"/>
          <w:color w:val="000000"/>
          <w:spacing w:val="25"/>
          <w:sz w:val="27"/>
          <w:szCs w:val="27"/>
        </w:rPr>
        <w:t xml:space="preserve">　有下列情形之一的，由粮食和储备行政管理部门责令改正，给予警告，可以并处</w:t>
      </w:r>
      <w:r>
        <w:rPr>
          <w:rFonts w:ascii="Helvetica" w:hAnsi="Helvetica" w:cs="Helvetica"/>
          <w:color w:val="000000"/>
          <w:spacing w:val="25"/>
          <w:sz w:val="27"/>
          <w:szCs w:val="27"/>
        </w:rPr>
        <w:t>20</w:t>
      </w:r>
      <w:r>
        <w:rPr>
          <w:rFonts w:ascii="Helvetica" w:hAnsi="Helvetica" w:cs="Helvetica"/>
          <w:color w:val="000000"/>
          <w:spacing w:val="25"/>
          <w:sz w:val="27"/>
          <w:szCs w:val="27"/>
        </w:rPr>
        <w:t>万元以下罚款；情节严重的，并处</w:t>
      </w:r>
      <w:r>
        <w:rPr>
          <w:rFonts w:ascii="Helvetica" w:hAnsi="Helvetica" w:cs="Helvetica"/>
          <w:color w:val="000000"/>
          <w:spacing w:val="25"/>
          <w:sz w:val="27"/>
          <w:szCs w:val="27"/>
        </w:rPr>
        <w:t>20</w:t>
      </w:r>
      <w:r>
        <w:rPr>
          <w:rFonts w:ascii="Helvetica" w:hAnsi="Helvetica" w:cs="Helvetica"/>
          <w:color w:val="000000"/>
          <w:spacing w:val="25"/>
          <w:sz w:val="27"/>
          <w:szCs w:val="27"/>
        </w:rPr>
        <w:t>万元以上</w:t>
      </w:r>
      <w:r>
        <w:rPr>
          <w:rFonts w:ascii="Helvetica" w:hAnsi="Helvetica" w:cs="Helvetica"/>
          <w:color w:val="000000"/>
          <w:spacing w:val="25"/>
          <w:sz w:val="27"/>
          <w:szCs w:val="27"/>
        </w:rPr>
        <w:t>50</w:t>
      </w:r>
      <w:r>
        <w:rPr>
          <w:rFonts w:ascii="Helvetica" w:hAnsi="Helvetica" w:cs="Helvetica"/>
          <w:color w:val="000000"/>
          <w:spacing w:val="25"/>
          <w:sz w:val="27"/>
          <w:szCs w:val="27"/>
        </w:rPr>
        <w:t>万元以下罚款：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（一）粮食收购者未执行国家粮食质量标准；</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（二）粮食收购者未及时向售粮者支付售粮款；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（三）粮食收购者违反本条例规定代扣、代缴税、费和其他款项；</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lastRenderedPageBreak/>
        <w:t>（四）粮食收购者收购粮食，未按照国家有关规定进行质量安全检验，或者对不符合食品安全标准的粮食未作为非食用用途单独储存；</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（五）从事粮食收购、销售、储存、加工的粮食经营者以及饲料、工业用粮企业未建立粮食经营台账，或者未按照规定报送粮食基本数据和有关情况；</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（六）粮食储存企业未按照规定进行粮食销售出库质量安全检验。</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第四十六条</w:t>
      </w:r>
      <w:r>
        <w:rPr>
          <w:rFonts w:ascii="Helvetica" w:hAnsi="Helvetica" w:cs="Helvetica"/>
          <w:color w:val="000000"/>
          <w:spacing w:val="25"/>
          <w:sz w:val="27"/>
          <w:szCs w:val="27"/>
        </w:rPr>
        <w:t xml:space="preserve">　粮食收购者、粮食储存企业未按照本条例规定使用仓储设施、运输工具的，由粮食和储备行政管理等部门按照职责责令改正，给予警告；被污染的粮食不得非法销售、加工。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第四十七条</w:t>
      </w:r>
      <w:r>
        <w:rPr>
          <w:rFonts w:ascii="Helvetica" w:hAnsi="Helvetica" w:cs="Helvetica"/>
          <w:color w:val="000000"/>
          <w:spacing w:val="25"/>
          <w:sz w:val="27"/>
          <w:szCs w:val="27"/>
        </w:rPr>
        <w:t xml:space="preserve">　粮食收购者、粮食储存企业将下列粮食作为食用用途销售出库的，由粮食和储备行政管理部门没收违法所得；违法销售出库的粮食货值金额不足</w:t>
      </w:r>
      <w:r>
        <w:rPr>
          <w:rFonts w:ascii="Helvetica" w:hAnsi="Helvetica" w:cs="Helvetica"/>
          <w:color w:val="000000"/>
          <w:spacing w:val="25"/>
          <w:sz w:val="27"/>
          <w:szCs w:val="27"/>
        </w:rPr>
        <w:t>1</w:t>
      </w:r>
      <w:r>
        <w:rPr>
          <w:rFonts w:ascii="Helvetica" w:hAnsi="Helvetica" w:cs="Helvetica"/>
          <w:color w:val="000000"/>
          <w:spacing w:val="25"/>
          <w:sz w:val="27"/>
          <w:szCs w:val="27"/>
        </w:rPr>
        <w:t>万元的，并处</w:t>
      </w:r>
      <w:r>
        <w:rPr>
          <w:rFonts w:ascii="Helvetica" w:hAnsi="Helvetica" w:cs="Helvetica"/>
          <w:color w:val="000000"/>
          <w:spacing w:val="25"/>
          <w:sz w:val="27"/>
          <w:szCs w:val="27"/>
        </w:rPr>
        <w:t>1</w:t>
      </w:r>
      <w:r>
        <w:rPr>
          <w:rFonts w:ascii="Helvetica" w:hAnsi="Helvetica" w:cs="Helvetica"/>
          <w:color w:val="000000"/>
          <w:spacing w:val="25"/>
          <w:sz w:val="27"/>
          <w:szCs w:val="27"/>
        </w:rPr>
        <w:t>万元以上</w:t>
      </w:r>
      <w:r>
        <w:rPr>
          <w:rFonts w:ascii="Helvetica" w:hAnsi="Helvetica" w:cs="Helvetica"/>
          <w:color w:val="000000"/>
          <w:spacing w:val="25"/>
          <w:sz w:val="27"/>
          <w:szCs w:val="27"/>
        </w:rPr>
        <w:t>5</w:t>
      </w:r>
      <w:r>
        <w:rPr>
          <w:rFonts w:ascii="Helvetica" w:hAnsi="Helvetica" w:cs="Helvetica"/>
          <w:color w:val="000000"/>
          <w:spacing w:val="25"/>
          <w:sz w:val="27"/>
          <w:szCs w:val="27"/>
        </w:rPr>
        <w:t>万元以下罚款，货值金额</w:t>
      </w:r>
      <w:r>
        <w:rPr>
          <w:rFonts w:ascii="Helvetica" w:hAnsi="Helvetica" w:cs="Helvetica"/>
          <w:color w:val="000000"/>
          <w:spacing w:val="25"/>
          <w:sz w:val="27"/>
          <w:szCs w:val="27"/>
        </w:rPr>
        <w:t>1</w:t>
      </w:r>
      <w:r>
        <w:rPr>
          <w:rFonts w:ascii="Helvetica" w:hAnsi="Helvetica" w:cs="Helvetica"/>
          <w:color w:val="000000"/>
          <w:spacing w:val="25"/>
          <w:sz w:val="27"/>
          <w:szCs w:val="27"/>
        </w:rPr>
        <w:t>万元以上的，并处货值金额</w:t>
      </w:r>
      <w:r>
        <w:rPr>
          <w:rFonts w:ascii="Helvetica" w:hAnsi="Helvetica" w:cs="Helvetica"/>
          <w:color w:val="000000"/>
          <w:spacing w:val="25"/>
          <w:sz w:val="27"/>
          <w:szCs w:val="27"/>
        </w:rPr>
        <w:t>1</w:t>
      </w:r>
      <w:r>
        <w:rPr>
          <w:rFonts w:ascii="Helvetica" w:hAnsi="Helvetica" w:cs="Helvetica"/>
          <w:color w:val="000000"/>
          <w:spacing w:val="25"/>
          <w:sz w:val="27"/>
          <w:szCs w:val="27"/>
        </w:rPr>
        <w:t>倍以上</w:t>
      </w:r>
      <w:r>
        <w:rPr>
          <w:rFonts w:ascii="Helvetica" w:hAnsi="Helvetica" w:cs="Helvetica"/>
          <w:color w:val="000000"/>
          <w:spacing w:val="25"/>
          <w:sz w:val="27"/>
          <w:szCs w:val="27"/>
        </w:rPr>
        <w:t>5</w:t>
      </w:r>
      <w:r>
        <w:rPr>
          <w:rFonts w:ascii="Helvetica" w:hAnsi="Helvetica" w:cs="Helvetica"/>
          <w:color w:val="000000"/>
          <w:spacing w:val="25"/>
          <w:sz w:val="27"/>
          <w:szCs w:val="27"/>
        </w:rPr>
        <w:t>倍以下罚款：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（一）真菌毒素、农药残留、重金属等污染物质以及其他危害人体健康的物质含量超过食品安全标准限量的；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（二）霉变或者色泽、气味异常的；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（三）储存期间使用储粮药剂未满安全间隔期的；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（四）被包装材料、容器、运输工具等污染的；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lastRenderedPageBreak/>
        <w:t>（五）其他法律、法规或者国家有关规定明确不得作为食用用途销售的。</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第四十八条</w:t>
      </w:r>
      <w:r>
        <w:rPr>
          <w:rFonts w:ascii="Helvetica" w:hAnsi="Helvetica" w:cs="Helvetica"/>
          <w:color w:val="000000"/>
          <w:spacing w:val="25"/>
          <w:sz w:val="27"/>
          <w:szCs w:val="27"/>
        </w:rPr>
        <w:t xml:space="preserve">　从事粮食的食品生产，不符合食品安全法律、法规和标准规定的条件和要求的，由市场监督管理部门依照《中华人民共和国食品安全法》、《中华人民共和国食品安全法实施条例》等有关规定予以处罚。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第四十九条</w:t>
      </w:r>
      <w:r>
        <w:rPr>
          <w:rFonts w:ascii="Helvetica" w:hAnsi="Helvetica" w:cs="Helvetica"/>
          <w:color w:val="000000"/>
          <w:spacing w:val="25"/>
          <w:sz w:val="27"/>
          <w:szCs w:val="27"/>
        </w:rPr>
        <w:t xml:space="preserve">　从事政策性粮食经营活动，有下列情形之一的，由粮食和储备行政管理部门责令改正，给予警告，没收违法所得，并处</w:t>
      </w:r>
      <w:r>
        <w:rPr>
          <w:rFonts w:ascii="Helvetica" w:hAnsi="Helvetica" w:cs="Helvetica"/>
          <w:color w:val="000000"/>
          <w:spacing w:val="25"/>
          <w:sz w:val="27"/>
          <w:szCs w:val="27"/>
        </w:rPr>
        <w:t>50</w:t>
      </w:r>
      <w:r>
        <w:rPr>
          <w:rFonts w:ascii="Helvetica" w:hAnsi="Helvetica" w:cs="Helvetica"/>
          <w:color w:val="000000"/>
          <w:spacing w:val="25"/>
          <w:sz w:val="27"/>
          <w:szCs w:val="27"/>
        </w:rPr>
        <w:t>万元以上</w:t>
      </w:r>
      <w:r>
        <w:rPr>
          <w:rFonts w:ascii="Helvetica" w:hAnsi="Helvetica" w:cs="Helvetica"/>
          <w:color w:val="000000"/>
          <w:spacing w:val="25"/>
          <w:sz w:val="27"/>
          <w:szCs w:val="27"/>
        </w:rPr>
        <w:t>200</w:t>
      </w:r>
      <w:r>
        <w:rPr>
          <w:rFonts w:ascii="Helvetica" w:hAnsi="Helvetica" w:cs="Helvetica"/>
          <w:color w:val="000000"/>
          <w:spacing w:val="25"/>
          <w:sz w:val="27"/>
          <w:szCs w:val="27"/>
        </w:rPr>
        <w:t>万元以下罚款；情节严重的，并处</w:t>
      </w:r>
      <w:r>
        <w:rPr>
          <w:rFonts w:ascii="Helvetica" w:hAnsi="Helvetica" w:cs="Helvetica"/>
          <w:color w:val="000000"/>
          <w:spacing w:val="25"/>
          <w:sz w:val="27"/>
          <w:szCs w:val="27"/>
        </w:rPr>
        <w:t>200</w:t>
      </w:r>
      <w:r>
        <w:rPr>
          <w:rFonts w:ascii="Helvetica" w:hAnsi="Helvetica" w:cs="Helvetica"/>
          <w:color w:val="000000"/>
          <w:spacing w:val="25"/>
          <w:sz w:val="27"/>
          <w:szCs w:val="27"/>
        </w:rPr>
        <w:t>万元以上</w:t>
      </w:r>
      <w:r>
        <w:rPr>
          <w:rFonts w:ascii="Helvetica" w:hAnsi="Helvetica" w:cs="Helvetica"/>
          <w:color w:val="000000"/>
          <w:spacing w:val="25"/>
          <w:sz w:val="27"/>
          <w:szCs w:val="27"/>
        </w:rPr>
        <w:t>500</w:t>
      </w:r>
      <w:r>
        <w:rPr>
          <w:rFonts w:ascii="Helvetica" w:hAnsi="Helvetica" w:cs="Helvetica"/>
          <w:color w:val="000000"/>
          <w:spacing w:val="25"/>
          <w:sz w:val="27"/>
          <w:szCs w:val="27"/>
        </w:rPr>
        <w:t>万元以下罚款：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（一）虚报粮食收储数量；</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（二）通过以陈顶新、以次充好、低收高转、虚假购销、虚假轮换、违规倒卖等方式，套取粮食价差和财政补贴，骗取信贷资金；</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（三）挤占、挪用、克扣财政补贴、信贷资金；</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（四）以政策性粮食为债务作担保或者清偿债务；</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（五）利用政策性粮食进行除政府委托的政策性任务以外的其他商业经营；</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（六）在政策性粮食出库时掺杂使假、以次充好、调换标的物，拒不执行出库指令或者阻挠出库；</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（七）购买国家限定用途的政策性粮食，违规倒卖或者不按照规定用途处置；</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lastRenderedPageBreak/>
        <w:t>（八）擅自动用政策性粮食；</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（九）其他违反国家政策性粮食经营管理规定的行为。</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粮食应急预案启动后，不按照国家要求承担应急任务，不服从国家的统一安排和调度的，依照前款规定予以处罚。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第五十条</w:t>
      </w:r>
      <w:r>
        <w:rPr>
          <w:rFonts w:ascii="Helvetica" w:hAnsi="Helvetica" w:cs="Helvetica"/>
          <w:color w:val="000000"/>
          <w:spacing w:val="25"/>
          <w:sz w:val="27"/>
          <w:szCs w:val="27"/>
        </w:rPr>
        <w:t xml:space="preserve">　对粮食经营活动中的扰乱市场秩序、违法交易等行为，由市场监督管理部门依照有关法律、法规的规定予以处罚。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第五十一条</w:t>
      </w:r>
      <w:r>
        <w:rPr>
          <w:rFonts w:ascii="Helvetica" w:hAnsi="Helvetica" w:cs="Helvetica"/>
          <w:color w:val="000000"/>
          <w:spacing w:val="25"/>
          <w:sz w:val="27"/>
          <w:szCs w:val="27"/>
        </w:rPr>
        <w:t xml:space="preserve">　从事粮食经营活动的企业有违反本条例规定的违法情形且情节严重的，对其法定代表人、主要负责人、直接负责的主管人员和其他直接责任人员处以其上一年度从本企业取得收入的</w:t>
      </w:r>
      <w:r>
        <w:rPr>
          <w:rFonts w:ascii="Helvetica" w:hAnsi="Helvetica" w:cs="Helvetica"/>
          <w:color w:val="000000"/>
          <w:spacing w:val="25"/>
          <w:sz w:val="27"/>
          <w:szCs w:val="27"/>
        </w:rPr>
        <w:t>1</w:t>
      </w:r>
      <w:r>
        <w:rPr>
          <w:rFonts w:ascii="Helvetica" w:hAnsi="Helvetica" w:cs="Helvetica"/>
          <w:color w:val="000000"/>
          <w:spacing w:val="25"/>
          <w:sz w:val="27"/>
          <w:szCs w:val="27"/>
        </w:rPr>
        <w:t>倍以上</w:t>
      </w:r>
      <w:r>
        <w:rPr>
          <w:rFonts w:ascii="Helvetica" w:hAnsi="Helvetica" w:cs="Helvetica"/>
          <w:color w:val="000000"/>
          <w:spacing w:val="25"/>
          <w:sz w:val="27"/>
          <w:szCs w:val="27"/>
        </w:rPr>
        <w:t>10</w:t>
      </w:r>
      <w:r>
        <w:rPr>
          <w:rFonts w:ascii="Helvetica" w:hAnsi="Helvetica" w:cs="Helvetica"/>
          <w:color w:val="000000"/>
          <w:spacing w:val="25"/>
          <w:sz w:val="27"/>
          <w:szCs w:val="27"/>
        </w:rPr>
        <w:t>倍以下罚款。</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第五十二条</w:t>
      </w:r>
      <w:r>
        <w:rPr>
          <w:rFonts w:ascii="Helvetica" w:hAnsi="Helvetica" w:cs="Helvetica"/>
          <w:color w:val="000000"/>
          <w:spacing w:val="25"/>
          <w:sz w:val="27"/>
          <w:szCs w:val="27"/>
        </w:rPr>
        <w:t xml:space="preserve">　违反本条例规定，阻碍粮食自由流通的，依照《国务院关于禁止在市场经济活动中实行地区封锁的规定》给予处罚。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第五十三条</w:t>
      </w:r>
      <w:r>
        <w:rPr>
          <w:rFonts w:ascii="Helvetica" w:hAnsi="Helvetica" w:cs="Helvetica"/>
          <w:color w:val="000000"/>
          <w:spacing w:val="25"/>
          <w:sz w:val="27"/>
          <w:szCs w:val="27"/>
        </w:rPr>
        <w:t xml:space="preserve">　违反本条例规定，构成违反治安管理行为的，由公安机关依法给予治安管理处罚；构成犯罪的，依法追究刑事责任。</w:t>
      </w:r>
    </w:p>
    <w:p w:rsidR="00A51882" w:rsidRDefault="00A51882" w:rsidP="00A51882">
      <w:pPr>
        <w:pStyle w:val="a5"/>
        <w:shd w:val="clear" w:color="auto" w:fill="FFFFFF"/>
        <w:spacing w:before="0" w:beforeAutospacing="0" w:after="0" w:afterAutospacing="0"/>
        <w:jc w:val="both"/>
        <w:rPr>
          <w:rFonts w:ascii="微软雅黑" w:eastAsia="微软雅黑" w:hAnsi="微软雅黑" w:hint="eastAsia"/>
          <w:color w:val="333333"/>
          <w:spacing w:val="9"/>
          <w:sz w:val="29"/>
          <w:szCs w:val="29"/>
        </w:rPr>
      </w:pPr>
    </w:p>
    <w:p w:rsidR="00A51882" w:rsidRDefault="00A51882" w:rsidP="00A51882">
      <w:pPr>
        <w:pStyle w:val="a5"/>
        <w:shd w:val="clear" w:color="auto" w:fill="FFFFFF"/>
        <w:spacing w:before="0" w:beforeAutospacing="0" w:after="0" w:afterAutospacing="0" w:line="600" w:lineRule="atLeast"/>
        <w:jc w:val="center"/>
        <w:rPr>
          <w:rFonts w:hint="eastAsia"/>
          <w:color w:val="000000"/>
          <w:spacing w:val="25"/>
          <w:sz w:val="27"/>
          <w:szCs w:val="27"/>
        </w:rPr>
      </w:pPr>
      <w:r>
        <w:rPr>
          <w:rFonts w:ascii="Helvetica" w:hAnsi="Helvetica" w:cs="Helvetica"/>
          <w:b/>
          <w:bCs/>
          <w:color w:val="366092"/>
          <w:spacing w:val="25"/>
          <w:sz w:val="27"/>
          <w:szCs w:val="27"/>
        </w:rPr>
        <w:t>第六章</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附</w:t>
      </w:r>
      <w:r>
        <w:rPr>
          <w:rFonts w:ascii="Helvetica" w:hAnsi="Helvetica" w:cs="Helvetica"/>
          <w:b/>
          <w:bCs/>
          <w:color w:val="366092"/>
          <w:spacing w:val="25"/>
          <w:sz w:val="27"/>
          <w:szCs w:val="27"/>
        </w:rPr>
        <w:t xml:space="preserve"> </w:t>
      </w:r>
      <w:r>
        <w:rPr>
          <w:rFonts w:ascii="Helvetica" w:hAnsi="Helvetica" w:cs="Helvetica"/>
          <w:b/>
          <w:bCs/>
          <w:color w:val="366092"/>
          <w:spacing w:val="25"/>
          <w:sz w:val="27"/>
          <w:szCs w:val="27"/>
        </w:rPr>
        <w:t>则</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第五十四条</w:t>
      </w:r>
      <w:r>
        <w:rPr>
          <w:rFonts w:ascii="Helvetica" w:hAnsi="Helvetica" w:cs="Helvetica"/>
          <w:color w:val="000000"/>
          <w:spacing w:val="25"/>
          <w:sz w:val="27"/>
          <w:szCs w:val="27"/>
        </w:rPr>
        <w:t xml:space="preserve">　本条例下列用语的含义是：</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粮食收购，是指向种粮农民、其他粮食生产者或者粮食经纪人、农民专业合作社等批量购买粮食的活动。</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lastRenderedPageBreak/>
        <w:t>粮食加工，是指通过处理将原粮转化成半成品粮、成品粮以及其他食用或者非食用产品的活动。</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政策性粮食，是指政府指定或者委托粮食经营者购买、储存、加工、销售，并给予财政、金融等方面政策性支持的粮食，包括但不限于政府储备粮。</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粮食经纪人，是指以个人或者家庭为经营主体，直接向种粮农民、其他粮食生产者、农民专业合作社批量购买粮食的经营者。</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技术规范，是指尚未制定国家标准、行业标准，国家粮食和储备行政管理部门根据监督管理工作需要制定的补充技术要求。</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第五十五条</w:t>
      </w:r>
      <w:r>
        <w:rPr>
          <w:rFonts w:ascii="Helvetica" w:hAnsi="Helvetica" w:cs="Helvetica"/>
          <w:color w:val="000000"/>
          <w:spacing w:val="25"/>
          <w:sz w:val="27"/>
          <w:szCs w:val="27"/>
        </w:rPr>
        <w:t xml:space="preserve">　大豆、油料和食用植物油的收购、销售、储存、运输、加工、进出口等经营活动，适用本条例除第九条第二款以外的规定。</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color w:val="000000"/>
          <w:spacing w:val="25"/>
          <w:sz w:val="27"/>
          <w:szCs w:val="27"/>
        </w:rPr>
        <w:t>粮食进出口的管理，依照有关法律、法规的规定执行。</w:t>
      </w:r>
    </w:p>
    <w:p w:rsidR="00A51882" w:rsidRDefault="00A51882" w:rsidP="00A51882">
      <w:pPr>
        <w:pStyle w:val="a5"/>
        <w:shd w:val="clear" w:color="auto" w:fill="FFFFFF"/>
        <w:spacing w:before="0" w:beforeAutospacing="0" w:after="0" w:afterAutospacing="0" w:line="600" w:lineRule="atLeast"/>
        <w:ind w:firstLine="480"/>
        <w:jc w:val="both"/>
        <w:rPr>
          <w:rFonts w:hint="eastAsia"/>
          <w:color w:val="000000"/>
          <w:spacing w:val="25"/>
          <w:sz w:val="27"/>
          <w:szCs w:val="27"/>
        </w:rPr>
      </w:pPr>
      <w:r>
        <w:rPr>
          <w:rFonts w:ascii="Helvetica" w:hAnsi="Helvetica" w:cs="Helvetica"/>
          <w:b/>
          <w:bCs/>
          <w:color w:val="000000"/>
          <w:spacing w:val="25"/>
          <w:sz w:val="27"/>
          <w:szCs w:val="27"/>
        </w:rPr>
        <w:t>第五十六条</w:t>
      </w:r>
      <w:r>
        <w:rPr>
          <w:rFonts w:ascii="Helvetica" w:hAnsi="Helvetica" w:cs="Helvetica"/>
          <w:color w:val="000000"/>
          <w:spacing w:val="25"/>
          <w:sz w:val="27"/>
          <w:szCs w:val="27"/>
        </w:rPr>
        <w:t xml:space="preserve">　本条例自</w:t>
      </w:r>
      <w:r>
        <w:rPr>
          <w:rFonts w:ascii="Helvetica" w:hAnsi="Helvetica" w:cs="Helvetica"/>
          <w:color w:val="000000"/>
          <w:spacing w:val="25"/>
          <w:sz w:val="27"/>
          <w:szCs w:val="27"/>
        </w:rPr>
        <w:t>2021</w:t>
      </w:r>
      <w:r>
        <w:rPr>
          <w:rFonts w:ascii="Helvetica" w:hAnsi="Helvetica" w:cs="Helvetica"/>
          <w:color w:val="000000"/>
          <w:spacing w:val="25"/>
          <w:sz w:val="27"/>
          <w:szCs w:val="27"/>
        </w:rPr>
        <w:t>年</w:t>
      </w:r>
      <w:r>
        <w:rPr>
          <w:rFonts w:ascii="Helvetica" w:hAnsi="Helvetica" w:cs="Helvetica"/>
          <w:color w:val="000000"/>
          <w:spacing w:val="25"/>
          <w:sz w:val="27"/>
          <w:szCs w:val="27"/>
        </w:rPr>
        <w:t>4</w:t>
      </w:r>
      <w:r>
        <w:rPr>
          <w:rFonts w:ascii="Helvetica" w:hAnsi="Helvetica" w:cs="Helvetica"/>
          <w:color w:val="000000"/>
          <w:spacing w:val="25"/>
          <w:sz w:val="27"/>
          <w:szCs w:val="27"/>
        </w:rPr>
        <w:t>月</w:t>
      </w:r>
      <w:r>
        <w:rPr>
          <w:rFonts w:ascii="Helvetica" w:hAnsi="Helvetica" w:cs="Helvetica"/>
          <w:color w:val="000000"/>
          <w:spacing w:val="25"/>
          <w:sz w:val="27"/>
          <w:szCs w:val="27"/>
        </w:rPr>
        <w:t>15</w:t>
      </w:r>
      <w:r>
        <w:rPr>
          <w:rFonts w:ascii="Helvetica" w:hAnsi="Helvetica" w:cs="Helvetica"/>
          <w:color w:val="000000"/>
          <w:spacing w:val="25"/>
          <w:sz w:val="27"/>
          <w:szCs w:val="27"/>
        </w:rPr>
        <w:t>日起施行。</w:t>
      </w:r>
    </w:p>
    <w:p w:rsidR="005451F7" w:rsidRPr="00A51882" w:rsidRDefault="005451F7"/>
    <w:sectPr w:rsidR="005451F7" w:rsidRPr="00A518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1F7" w:rsidRDefault="005451F7" w:rsidP="00A51882">
      <w:r>
        <w:separator/>
      </w:r>
    </w:p>
  </w:endnote>
  <w:endnote w:type="continuationSeparator" w:id="1">
    <w:p w:rsidR="005451F7" w:rsidRDefault="005451F7" w:rsidP="00A518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1F7" w:rsidRDefault="005451F7" w:rsidP="00A51882">
      <w:r>
        <w:separator/>
      </w:r>
    </w:p>
  </w:footnote>
  <w:footnote w:type="continuationSeparator" w:id="1">
    <w:p w:rsidR="005451F7" w:rsidRDefault="005451F7" w:rsidP="00A518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882"/>
    <w:rsid w:val="005451F7"/>
    <w:rsid w:val="00A51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1882"/>
    <w:rPr>
      <w:sz w:val="18"/>
      <w:szCs w:val="18"/>
    </w:rPr>
  </w:style>
  <w:style w:type="paragraph" w:styleId="a4">
    <w:name w:val="footer"/>
    <w:basedOn w:val="a"/>
    <w:link w:val="Char0"/>
    <w:uiPriority w:val="99"/>
    <w:semiHidden/>
    <w:unhideWhenUsed/>
    <w:rsid w:val="00A518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1882"/>
    <w:rPr>
      <w:sz w:val="18"/>
      <w:szCs w:val="18"/>
    </w:rPr>
  </w:style>
  <w:style w:type="paragraph" w:styleId="a5">
    <w:name w:val="Normal (Web)"/>
    <w:basedOn w:val="a"/>
    <w:uiPriority w:val="99"/>
    <w:semiHidden/>
    <w:unhideWhenUsed/>
    <w:rsid w:val="00A518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1882"/>
    <w:rPr>
      <w:b/>
      <w:bCs/>
    </w:rPr>
  </w:style>
</w:styles>
</file>

<file path=word/webSettings.xml><?xml version="1.0" encoding="utf-8"?>
<w:webSettings xmlns:r="http://schemas.openxmlformats.org/officeDocument/2006/relationships" xmlns:w="http://schemas.openxmlformats.org/wordprocessingml/2006/main">
  <w:divs>
    <w:div w:id="3443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2021-04-09T00:24:00Z</dcterms:created>
  <dcterms:modified xsi:type="dcterms:W3CDTF">2021-04-09T00:24:00Z</dcterms:modified>
</cp:coreProperties>
</file>